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329D1E22" w14:textId="5099CAED" w:rsidR="00413809" w:rsidRDefault="00413809" w:rsidP="00413809"/>
    <w:p w14:paraId="370AD85D" w14:textId="361B41B3" w:rsidR="00413809" w:rsidRDefault="00413809" w:rsidP="00413809"/>
    <w:p w14:paraId="2A4A9B4E" w14:textId="77777777" w:rsidR="002D3A46" w:rsidRPr="00AC23FE" w:rsidRDefault="002D3A46" w:rsidP="002D3A46">
      <w:pPr>
        <w:jc w:val="both"/>
        <w:rPr>
          <w:rFonts w:eastAsia="Calibri"/>
          <w:b/>
          <w:bCs/>
        </w:rPr>
      </w:pPr>
    </w:p>
    <w:p w14:paraId="0B34D74E" w14:textId="77777777" w:rsidR="002D3A46" w:rsidRPr="00112026" w:rsidRDefault="002D3A46" w:rsidP="002D3A46">
      <w:pPr>
        <w:jc w:val="center"/>
        <w:rPr>
          <w:b/>
          <w:color w:val="FF0000"/>
        </w:rPr>
      </w:pPr>
      <w:r w:rsidRPr="00112026">
        <w:rPr>
          <w:b/>
        </w:rPr>
        <w:t xml:space="preserve">OTVORENI JAVNI NATJEČAJ </w:t>
      </w:r>
    </w:p>
    <w:p w14:paraId="05348842" w14:textId="77777777" w:rsidR="002D3A46" w:rsidRDefault="002D3A46" w:rsidP="002D3A46">
      <w:pPr>
        <w:jc w:val="center"/>
        <w:rPr>
          <w:b/>
        </w:rPr>
      </w:pPr>
      <w:r w:rsidRPr="00691B1F">
        <w:rPr>
          <w:b/>
        </w:rPr>
        <w:t xml:space="preserve">za  zakup poljoprivrednog zemljišta u vlasništvu  </w:t>
      </w:r>
      <w:r>
        <w:rPr>
          <w:b/>
        </w:rPr>
        <w:t xml:space="preserve">ili pod upravljanjem </w:t>
      </w:r>
    </w:p>
    <w:p w14:paraId="4B5BF2F0" w14:textId="77777777" w:rsidR="002D3A46" w:rsidRDefault="002D3A46" w:rsidP="002D3A46">
      <w:pPr>
        <w:jc w:val="center"/>
        <w:rPr>
          <w:b/>
        </w:rPr>
      </w:pPr>
      <w:r w:rsidRPr="00691B1F">
        <w:rPr>
          <w:b/>
        </w:rPr>
        <w:t>KOMUNALCA d.o.o</w:t>
      </w:r>
    </w:p>
    <w:p w14:paraId="2183CC69" w14:textId="77777777" w:rsidR="002D3A46" w:rsidRPr="00112026" w:rsidRDefault="002D3A46" w:rsidP="002D3A46">
      <w:pPr>
        <w:rPr>
          <w:b/>
          <w:color w:val="FF0000"/>
        </w:rPr>
      </w:pPr>
    </w:p>
    <w:p w14:paraId="5845AF36" w14:textId="77777777" w:rsidR="002D3A46" w:rsidRDefault="002D3A46" w:rsidP="002D3A46">
      <w:pPr>
        <w:numPr>
          <w:ilvl w:val="0"/>
          <w:numId w:val="19"/>
        </w:numPr>
        <w:tabs>
          <w:tab w:val="clear" w:pos="360"/>
          <w:tab w:val="num" w:pos="502"/>
        </w:tabs>
        <w:ind w:left="502"/>
        <w:jc w:val="both"/>
      </w:pPr>
      <w:r w:rsidRPr="00691B1F">
        <w:t>Predmet ponude je zakup poljoprivrednog zemljišta u vlasništvu</w:t>
      </w:r>
      <w:r>
        <w:t xml:space="preserve"> ili pod upravljanjem</w:t>
      </w:r>
      <w:r w:rsidRPr="00691B1F">
        <w:t xml:space="preserve"> KOMUNAL</w:t>
      </w:r>
      <w:r>
        <w:t>CA</w:t>
      </w:r>
      <w:r w:rsidRPr="00691B1F">
        <w:t xml:space="preserve"> d.o.o, Mosna ulica 15, Koprivnica, OIB: 41412434130, na području </w:t>
      </w:r>
      <w:r>
        <w:t>katastarske općine Koprivnica i to:</w:t>
      </w:r>
    </w:p>
    <w:p w14:paraId="045F8702" w14:textId="77777777" w:rsidR="002D3A46" w:rsidRDefault="002D3A46" w:rsidP="002D3A46">
      <w:pPr>
        <w:ind w:left="502"/>
        <w:jc w:val="both"/>
      </w:pPr>
    </w:p>
    <w:p w14:paraId="5FCB09C7" w14:textId="77777777" w:rsidR="002D3A46" w:rsidRDefault="002D3A46" w:rsidP="002D3A46">
      <w:pPr>
        <w:ind w:left="502"/>
        <w:jc w:val="both"/>
        <w:rPr>
          <w:b/>
          <w:bCs/>
        </w:rPr>
      </w:pPr>
      <w:r w:rsidRPr="00204A29">
        <w:rPr>
          <w:b/>
          <w:bCs/>
        </w:rPr>
        <w:t xml:space="preserve">1. </w:t>
      </w:r>
    </w:p>
    <w:p w14:paraId="0B42FE06" w14:textId="77777777" w:rsidR="002D3A46" w:rsidRPr="00204A29" w:rsidRDefault="002D3A46" w:rsidP="002D3A46">
      <w:pPr>
        <w:ind w:left="502"/>
        <w:jc w:val="both"/>
        <w:rPr>
          <w:b/>
          <w:bCs/>
        </w:rPr>
      </w:pPr>
    </w:p>
    <w:tbl>
      <w:tblPr>
        <w:tblW w:w="8570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1662"/>
        <w:gridCol w:w="1682"/>
        <w:gridCol w:w="1543"/>
        <w:gridCol w:w="1542"/>
      </w:tblGrid>
      <w:tr w:rsidR="002D3A46" w:rsidRPr="00691B1F" w14:paraId="39E34F22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7E0C8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bookmarkStart w:id="0" w:name="_Hlk25128606"/>
            <w:r w:rsidRPr="00691B1F">
              <w:rPr>
                <w:b/>
                <w:lang w:val="en-US" w:eastAsia="en-US"/>
              </w:rPr>
              <w:t>k.č.br.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71FC3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91B1F">
              <w:rPr>
                <w:b/>
                <w:lang w:val="en-US" w:eastAsia="en-US"/>
              </w:rPr>
              <w:t>kultura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A6423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91B1F">
              <w:rPr>
                <w:b/>
                <w:lang w:val="en-US" w:eastAsia="en-US"/>
              </w:rPr>
              <w:t>površina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8CED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r w:rsidRPr="00691B1F">
              <w:rPr>
                <w:b/>
                <w:lang w:val="en-US" w:eastAsia="en-US"/>
              </w:rPr>
              <w:t>zk.ul.br.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B1D64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91B1F">
              <w:rPr>
                <w:b/>
                <w:lang w:val="en-US" w:eastAsia="en-US"/>
              </w:rPr>
              <w:t>trajanje</w:t>
            </w:r>
            <w:proofErr w:type="spellEnd"/>
            <w:r w:rsidRPr="00691B1F">
              <w:rPr>
                <w:b/>
                <w:lang w:val="en-US" w:eastAsia="en-US"/>
              </w:rPr>
              <w:t xml:space="preserve"> </w:t>
            </w:r>
            <w:proofErr w:type="spellStart"/>
            <w:r w:rsidRPr="00691B1F">
              <w:rPr>
                <w:b/>
                <w:lang w:val="en-US" w:eastAsia="en-US"/>
              </w:rPr>
              <w:t>zakupa</w:t>
            </w:r>
            <w:proofErr w:type="spellEnd"/>
          </w:p>
        </w:tc>
      </w:tr>
      <w:tr w:rsidR="002D3A46" w:rsidRPr="00691B1F" w14:paraId="6258A264" w14:textId="77777777" w:rsidTr="00F14AAA">
        <w:trPr>
          <w:trHeight w:val="39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A1F8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6892 </w:t>
            </w:r>
            <w:proofErr w:type="spellStart"/>
            <w:r>
              <w:rPr>
                <w:lang w:val="en-US" w:eastAsia="en-US"/>
              </w:rPr>
              <w:t>k.o.</w:t>
            </w:r>
            <w:proofErr w:type="spellEnd"/>
            <w:r>
              <w:rPr>
                <w:lang w:val="en-US" w:eastAsia="en-US"/>
              </w:rPr>
              <w:t xml:space="preserve"> Koprivnica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008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oranica</w:t>
            </w:r>
            <w:proofErr w:type="spellEnd"/>
            <w:r>
              <w:rPr>
                <w:lang w:val="en-US" w:eastAsia="en-US"/>
              </w:rPr>
              <w:t xml:space="preserve"> u </w:t>
            </w:r>
            <w:proofErr w:type="spellStart"/>
            <w:r>
              <w:rPr>
                <w:lang w:val="en-US" w:eastAsia="en-US"/>
              </w:rPr>
              <w:t>Farkašiću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A40C" w14:textId="77777777" w:rsidR="002D3A46" w:rsidRPr="008636C2" w:rsidRDefault="002D3A46" w:rsidP="00F14AAA">
            <w:pPr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val="en-US" w:eastAsia="en-US"/>
              </w:rPr>
              <w:t>0,4073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44D6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B5D7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 w:rsidRPr="00691B1F">
              <w:rPr>
                <w:lang w:val="en-US" w:eastAsia="en-US"/>
              </w:rPr>
              <w:t xml:space="preserve">2 </w:t>
            </w:r>
            <w:proofErr w:type="spellStart"/>
            <w:r w:rsidRPr="00691B1F">
              <w:rPr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586444FF" w14:textId="77777777" w:rsidTr="00F14AAA">
        <w:trPr>
          <w:trHeight w:val="39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B363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6893 </w:t>
            </w:r>
            <w:proofErr w:type="spellStart"/>
            <w:r>
              <w:rPr>
                <w:lang w:val="en-US" w:eastAsia="en-US"/>
              </w:rPr>
              <w:t>k.o.</w:t>
            </w:r>
            <w:proofErr w:type="spellEnd"/>
            <w:r>
              <w:rPr>
                <w:lang w:val="en-US" w:eastAsia="en-US"/>
              </w:rPr>
              <w:t xml:space="preserve"> Koprivnica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CDBC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oranica</w:t>
            </w:r>
            <w:proofErr w:type="spellEnd"/>
            <w:r>
              <w:rPr>
                <w:lang w:val="en-US" w:eastAsia="en-US"/>
              </w:rPr>
              <w:t xml:space="preserve"> u </w:t>
            </w:r>
            <w:proofErr w:type="spellStart"/>
            <w:r>
              <w:rPr>
                <w:lang w:val="en-US" w:eastAsia="en-US"/>
              </w:rPr>
              <w:t>Farkašiću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6703" w14:textId="77777777" w:rsidR="002D3A46" w:rsidRPr="008636C2" w:rsidRDefault="002D3A46" w:rsidP="00F14AAA">
            <w:pPr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val="en-US" w:eastAsia="en-US"/>
              </w:rPr>
              <w:t>0,6073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9D07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0591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 w:rsidRPr="00691B1F">
              <w:rPr>
                <w:lang w:val="en-US" w:eastAsia="en-US"/>
              </w:rPr>
              <w:t xml:space="preserve">2 </w:t>
            </w:r>
            <w:proofErr w:type="spellStart"/>
            <w:r w:rsidRPr="00691B1F">
              <w:rPr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24826F1B" w14:textId="77777777" w:rsidTr="00F14AAA">
        <w:trPr>
          <w:trHeight w:val="39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2C1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6894 </w:t>
            </w:r>
            <w:proofErr w:type="spellStart"/>
            <w:r>
              <w:rPr>
                <w:lang w:val="en-US" w:eastAsia="en-US"/>
              </w:rPr>
              <w:t>k.o.</w:t>
            </w:r>
            <w:proofErr w:type="spellEnd"/>
            <w:r>
              <w:rPr>
                <w:lang w:val="en-US" w:eastAsia="en-US"/>
              </w:rPr>
              <w:t xml:space="preserve"> Koprivnica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30F8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oranica</w:t>
            </w:r>
            <w:proofErr w:type="spellEnd"/>
            <w:r>
              <w:rPr>
                <w:lang w:val="en-US" w:eastAsia="en-US"/>
              </w:rPr>
              <w:t xml:space="preserve"> u </w:t>
            </w:r>
            <w:proofErr w:type="spellStart"/>
            <w:r>
              <w:rPr>
                <w:lang w:val="en-US" w:eastAsia="en-US"/>
              </w:rPr>
              <w:t>Farkašiću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5F2D" w14:textId="77777777" w:rsidR="002D3A46" w:rsidRPr="00B725AE" w:rsidRDefault="002D3A46" w:rsidP="00F14A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0,1869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D52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572D0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 w:rsidRPr="00691B1F">
              <w:rPr>
                <w:lang w:val="en-US" w:eastAsia="en-US"/>
              </w:rPr>
              <w:t xml:space="preserve">2 </w:t>
            </w:r>
            <w:proofErr w:type="spellStart"/>
            <w:r w:rsidRPr="00691B1F">
              <w:rPr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3F4398B0" w14:textId="77777777" w:rsidTr="00F14AAA">
        <w:trPr>
          <w:trHeight w:val="39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149C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6895 </w:t>
            </w:r>
            <w:proofErr w:type="spellStart"/>
            <w:r>
              <w:rPr>
                <w:lang w:val="en-US" w:eastAsia="en-US"/>
              </w:rPr>
              <w:t>k.o.</w:t>
            </w:r>
            <w:proofErr w:type="spellEnd"/>
            <w:r>
              <w:rPr>
                <w:lang w:val="en-US" w:eastAsia="en-US"/>
              </w:rPr>
              <w:t xml:space="preserve"> Koprivnica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682F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oranica</w:t>
            </w:r>
            <w:proofErr w:type="spellEnd"/>
            <w:r>
              <w:rPr>
                <w:lang w:val="en-US" w:eastAsia="en-US"/>
              </w:rPr>
              <w:t xml:space="preserve"> u </w:t>
            </w:r>
            <w:proofErr w:type="spellStart"/>
            <w:r>
              <w:rPr>
                <w:lang w:val="en-US" w:eastAsia="en-US"/>
              </w:rPr>
              <w:t>Farkašiću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9FCE" w14:textId="77777777" w:rsidR="002D3A46" w:rsidRPr="008636C2" w:rsidRDefault="002D3A46" w:rsidP="00F14AAA">
            <w:pPr>
              <w:jc w:val="center"/>
              <w:rPr>
                <w:vertAlign w:val="superscript"/>
                <w:lang w:val="en-US" w:eastAsia="en-US"/>
              </w:rPr>
            </w:pPr>
            <w:r>
              <w:rPr>
                <w:lang w:val="en-US" w:eastAsia="en-US"/>
              </w:rPr>
              <w:t>0,1881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5551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 w:rsidRPr="0063761E">
              <w:rPr>
                <w:lang w:val="en-US" w:eastAsia="en-US"/>
              </w:rPr>
              <w:t>9536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5AFBC" w14:textId="77777777" w:rsidR="002D3A46" w:rsidRPr="00691B1F" w:rsidRDefault="002D3A46" w:rsidP="00F14AAA">
            <w:pPr>
              <w:jc w:val="center"/>
              <w:rPr>
                <w:lang w:val="en-US" w:eastAsia="en-US"/>
              </w:rPr>
            </w:pPr>
            <w:r w:rsidRPr="00691B1F">
              <w:rPr>
                <w:lang w:val="en-US" w:eastAsia="en-US"/>
              </w:rPr>
              <w:t xml:space="preserve">2 </w:t>
            </w:r>
            <w:proofErr w:type="spellStart"/>
            <w:r w:rsidRPr="00691B1F">
              <w:rPr>
                <w:lang w:val="en-US" w:eastAsia="en-US"/>
              </w:rPr>
              <w:t>godine</w:t>
            </w:r>
            <w:proofErr w:type="spellEnd"/>
          </w:p>
        </w:tc>
      </w:tr>
      <w:bookmarkEnd w:id="0"/>
    </w:tbl>
    <w:p w14:paraId="1F45662A" w14:textId="77777777" w:rsidR="002D3A46" w:rsidRDefault="002D3A46" w:rsidP="002D3A46">
      <w:pPr>
        <w:jc w:val="both"/>
      </w:pPr>
    </w:p>
    <w:p w14:paraId="446D2503" w14:textId="77777777" w:rsidR="002D3A46" w:rsidRDefault="002D3A46" w:rsidP="002D3A46">
      <w:pPr>
        <w:jc w:val="both"/>
        <w:rPr>
          <w:b/>
          <w:bCs/>
        </w:rPr>
      </w:pPr>
      <w:r w:rsidRPr="00204A29">
        <w:rPr>
          <w:b/>
          <w:bCs/>
        </w:rPr>
        <w:t xml:space="preserve">       </w:t>
      </w:r>
    </w:p>
    <w:p w14:paraId="2A31B012" w14:textId="77777777" w:rsidR="002D3A46" w:rsidRDefault="002D3A46" w:rsidP="002D3A46">
      <w:pPr>
        <w:jc w:val="both"/>
        <w:rPr>
          <w:b/>
          <w:bCs/>
        </w:rPr>
      </w:pPr>
    </w:p>
    <w:p w14:paraId="4F3C5D0F" w14:textId="77777777" w:rsidR="002D3A46" w:rsidRDefault="002D3A46" w:rsidP="002D3A46">
      <w:pPr>
        <w:jc w:val="both"/>
        <w:rPr>
          <w:b/>
          <w:bCs/>
        </w:rPr>
      </w:pPr>
    </w:p>
    <w:p w14:paraId="59CADCF8" w14:textId="77777777" w:rsidR="002D3A46" w:rsidRPr="00E57DF4" w:rsidRDefault="002D3A46" w:rsidP="002D3A46">
      <w:pPr>
        <w:jc w:val="both"/>
      </w:pPr>
      <w:r w:rsidRPr="00204A29">
        <w:rPr>
          <w:b/>
          <w:bCs/>
        </w:rPr>
        <w:t xml:space="preserve">  </w:t>
      </w:r>
      <w:r>
        <w:rPr>
          <w:b/>
          <w:bCs/>
        </w:rPr>
        <w:t xml:space="preserve">       </w:t>
      </w:r>
      <w:r w:rsidRPr="00204A29">
        <w:rPr>
          <w:b/>
          <w:bCs/>
        </w:rPr>
        <w:t>2.</w:t>
      </w:r>
      <w:r>
        <w:t xml:space="preserve"> </w:t>
      </w:r>
    </w:p>
    <w:p w14:paraId="568BEBBC" w14:textId="77777777" w:rsidR="002D3A46" w:rsidRDefault="002D3A46" w:rsidP="002D3A46">
      <w:pPr>
        <w:jc w:val="both"/>
        <w:rPr>
          <w:b/>
          <w:bCs/>
        </w:rPr>
      </w:pPr>
    </w:p>
    <w:tbl>
      <w:tblPr>
        <w:tblW w:w="8570" w:type="dxa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1"/>
        <w:gridCol w:w="1662"/>
        <w:gridCol w:w="1682"/>
        <w:gridCol w:w="1543"/>
        <w:gridCol w:w="1542"/>
      </w:tblGrid>
      <w:tr w:rsidR="002D3A46" w:rsidRPr="00691B1F" w14:paraId="01109DF1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F7CBD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r w:rsidRPr="00691B1F">
              <w:rPr>
                <w:b/>
                <w:lang w:val="en-US" w:eastAsia="en-US"/>
              </w:rPr>
              <w:t>k.č.br.</w:t>
            </w:r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ili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arkod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broj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138A7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91B1F">
              <w:rPr>
                <w:b/>
                <w:lang w:val="en-US" w:eastAsia="en-US"/>
              </w:rPr>
              <w:t>kultura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717EA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91B1F">
              <w:rPr>
                <w:b/>
                <w:lang w:val="en-US" w:eastAsia="en-US"/>
              </w:rPr>
              <w:t>površina</w:t>
            </w:r>
            <w:proofErr w:type="spell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D3D29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r w:rsidRPr="00691B1F">
              <w:rPr>
                <w:b/>
                <w:lang w:val="en-US" w:eastAsia="en-US"/>
              </w:rPr>
              <w:t>zk.ul.br.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FF682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691B1F">
              <w:rPr>
                <w:b/>
                <w:lang w:val="en-US" w:eastAsia="en-US"/>
              </w:rPr>
              <w:t>trajanje</w:t>
            </w:r>
            <w:proofErr w:type="spellEnd"/>
            <w:r w:rsidRPr="00691B1F">
              <w:rPr>
                <w:b/>
                <w:lang w:val="en-US" w:eastAsia="en-US"/>
              </w:rPr>
              <w:t xml:space="preserve"> </w:t>
            </w:r>
            <w:proofErr w:type="spellStart"/>
            <w:r w:rsidRPr="00691B1F">
              <w:rPr>
                <w:b/>
                <w:lang w:val="en-US" w:eastAsia="en-US"/>
              </w:rPr>
              <w:t>zakupa</w:t>
            </w:r>
            <w:proofErr w:type="spellEnd"/>
          </w:p>
        </w:tc>
      </w:tr>
      <w:tr w:rsidR="002D3A46" w:rsidRPr="00691B1F" w14:paraId="1118D0B5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7D7B3" w14:textId="77777777" w:rsidR="002D3A46" w:rsidRPr="001A2A58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3909929 </w:t>
            </w:r>
            <w:proofErr w:type="spellStart"/>
            <w:r>
              <w:rPr>
                <w:bCs/>
                <w:lang w:val="en-US" w:eastAsia="en-US"/>
              </w:rPr>
              <w:t>arkod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F439" w14:textId="77777777" w:rsidR="002D3A46" w:rsidRPr="002F7977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Oranica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205F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3,02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CB7A" w14:textId="77777777" w:rsidR="002D3A46" w:rsidRPr="003A2187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3A2187">
              <w:rPr>
                <w:bCs/>
                <w:lang w:val="en-US" w:eastAsia="en-US"/>
              </w:rPr>
              <w:t>arkod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07E6" w14:textId="77777777" w:rsidR="002D3A46" w:rsidRPr="002D3E8F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2D3E8F">
              <w:rPr>
                <w:bCs/>
                <w:lang w:val="en-US" w:eastAsia="en-US"/>
              </w:rPr>
              <w:t xml:space="preserve">2 </w:t>
            </w:r>
            <w:proofErr w:type="spellStart"/>
            <w:r w:rsidRPr="002D3E8F">
              <w:rPr>
                <w:bCs/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6C38ADFC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748B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4897 – dio,4898-dio, 4876, </w:t>
            </w:r>
            <w:proofErr w:type="gramStart"/>
            <w:r>
              <w:rPr>
                <w:bCs/>
                <w:lang w:val="en-US" w:eastAsia="en-US"/>
              </w:rPr>
              <w:t>4875 ,</w:t>
            </w:r>
            <w:proofErr w:type="gramEnd"/>
            <w:r>
              <w:rPr>
                <w:bCs/>
                <w:lang w:val="en-US" w:eastAsia="en-US"/>
              </w:rPr>
              <w:t xml:space="preserve"> 4874 - </w:t>
            </w:r>
            <w:proofErr w:type="spellStart"/>
            <w:r>
              <w:rPr>
                <w:bCs/>
                <w:lang w:val="en-US" w:eastAsia="en-US"/>
              </w:rPr>
              <w:t>dio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82A23B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oranica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691F1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2,46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9B03B" w14:textId="77777777" w:rsidR="002D3A46" w:rsidRPr="003A2187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14443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A8DA4" w14:textId="77777777" w:rsidR="002D3A46" w:rsidRPr="002D3E8F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2 </w:t>
            </w:r>
            <w:proofErr w:type="spellStart"/>
            <w:r>
              <w:rPr>
                <w:bCs/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13F9DFAB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7B7B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2716355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FCEA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oranica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980B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7,35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B36" w14:textId="77777777" w:rsidR="002D3A46" w:rsidRPr="003A2187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arkod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4FD2" w14:textId="77777777" w:rsidR="002D3A46" w:rsidRPr="002D3E8F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2 </w:t>
            </w:r>
            <w:proofErr w:type="spellStart"/>
            <w:r>
              <w:rPr>
                <w:bCs/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58525B71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5552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3438482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1F74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oranica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77EF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2,70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103" w14:textId="77777777" w:rsidR="002D3A46" w:rsidRPr="003A2187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>
              <w:rPr>
                <w:bCs/>
                <w:lang w:val="en-US" w:eastAsia="en-US"/>
              </w:rPr>
              <w:t>arkod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AD39" w14:textId="77777777" w:rsidR="002D3A46" w:rsidRPr="002D3E8F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 xml:space="preserve">2 </w:t>
            </w:r>
            <w:proofErr w:type="spellStart"/>
            <w:r>
              <w:rPr>
                <w:bCs/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6B36B26F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AE1EE" w14:textId="77777777" w:rsidR="002D3A46" w:rsidRPr="001A2A58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1A2A58">
              <w:rPr>
                <w:bCs/>
                <w:lang w:val="en-US" w:eastAsia="en-US"/>
              </w:rPr>
              <w:t>48</w:t>
            </w:r>
            <w:r>
              <w:rPr>
                <w:bCs/>
                <w:lang w:val="en-US" w:eastAsia="en-US"/>
              </w:rPr>
              <w:t>18/</w:t>
            </w:r>
            <w:proofErr w:type="gramStart"/>
            <w:r>
              <w:rPr>
                <w:bCs/>
                <w:lang w:val="en-US" w:eastAsia="en-US"/>
              </w:rPr>
              <w:t>13 ,</w:t>
            </w:r>
            <w:proofErr w:type="gramEnd"/>
            <w:r>
              <w:rPr>
                <w:bCs/>
                <w:lang w:val="en-US" w:eastAsia="en-US"/>
              </w:rPr>
              <w:t xml:space="preserve"> 4818/14 - </w:t>
            </w:r>
            <w:proofErr w:type="spellStart"/>
            <w:r>
              <w:rPr>
                <w:bCs/>
                <w:lang w:val="en-US" w:eastAsia="en-US"/>
              </w:rPr>
              <w:t>k.o.</w:t>
            </w:r>
            <w:proofErr w:type="spellEnd"/>
            <w:r>
              <w:rPr>
                <w:bCs/>
                <w:lang w:val="en-US" w:eastAsia="en-US"/>
              </w:rPr>
              <w:t xml:space="preserve"> Koprivnica- </w:t>
            </w:r>
            <w:proofErr w:type="spellStart"/>
            <w:r>
              <w:rPr>
                <w:bCs/>
                <w:lang w:val="en-US" w:eastAsia="en-US"/>
              </w:rPr>
              <w:t>dio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462B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2F7977">
              <w:rPr>
                <w:bCs/>
                <w:lang w:val="en-US" w:eastAsia="en-US"/>
              </w:rPr>
              <w:t>oranica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D03D" w14:textId="77777777" w:rsidR="002D3A46" w:rsidRPr="00665B39" w:rsidRDefault="002D3A46" w:rsidP="00F14AAA">
            <w:pPr>
              <w:jc w:val="center"/>
              <w:rPr>
                <w:bCs/>
                <w:vertAlign w:val="superscript"/>
                <w:lang w:val="en-US" w:eastAsia="en-US"/>
              </w:rPr>
            </w:pPr>
            <w:r>
              <w:rPr>
                <w:bCs/>
                <w:lang w:val="en-US" w:eastAsia="en-US"/>
              </w:rPr>
              <w:t>1,05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8E4D" w14:textId="77777777" w:rsidR="002D3A46" w:rsidRPr="00B725AE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B725AE">
              <w:rPr>
                <w:bCs/>
                <w:lang w:val="en-US" w:eastAsia="en-US"/>
              </w:rPr>
              <w:t>14443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E728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r w:rsidRPr="002D3E8F">
              <w:rPr>
                <w:bCs/>
                <w:lang w:val="en-US" w:eastAsia="en-US"/>
              </w:rPr>
              <w:t xml:space="preserve">2 </w:t>
            </w:r>
            <w:proofErr w:type="spellStart"/>
            <w:r w:rsidRPr="002D3E8F">
              <w:rPr>
                <w:bCs/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2EF2A99E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426A" w14:textId="77777777" w:rsidR="002D3A46" w:rsidRPr="001A2A58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1A2A58">
              <w:rPr>
                <w:bCs/>
                <w:lang w:val="en-US" w:eastAsia="en-US"/>
              </w:rPr>
              <w:t>48</w:t>
            </w:r>
            <w:r>
              <w:rPr>
                <w:bCs/>
                <w:lang w:val="en-US" w:eastAsia="en-US"/>
              </w:rPr>
              <w:t xml:space="preserve">18/13 </w:t>
            </w:r>
            <w:proofErr w:type="spellStart"/>
            <w:r>
              <w:rPr>
                <w:bCs/>
                <w:lang w:val="en-US" w:eastAsia="en-US"/>
              </w:rPr>
              <w:t>k.o.</w:t>
            </w:r>
            <w:proofErr w:type="spellEnd"/>
            <w:r>
              <w:rPr>
                <w:bCs/>
                <w:lang w:val="en-US" w:eastAsia="en-US"/>
              </w:rPr>
              <w:t xml:space="preserve"> Koprivnica- </w:t>
            </w:r>
            <w:proofErr w:type="spellStart"/>
            <w:r>
              <w:rPr>
                <w:bCs/>
                <w:lang w:val="en-US" w:eastAsia="en-US"/>
              </w:rPr>
              <w:t>dio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9A2D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2F7977">
              <w:rPr>
                <w:bCs/>
                <w:lang w:val="en-US" w:eastAsia="en-US"/>
              </w:rPr>
              <w:t>oranica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76A1" w14:textId="77777777" w:rsidR="002D3A46" w:rsidRPr="00665B39" w:rsidRDefault="002D3A46" w:rsidP="00F14AAA">
            <w:pPr>
              <w:jc w:val="center"/>
              <w:rPr>
                <w:bCs/>
                <w:vertAlign w:val="superscript"/>
                <w:lang w:val="en-US" w:eastAsia="en-US"/>
              </w:rPr>
            </w:pPr>
            <w:r>
              <w:rPr>
                <w:bCs/>
                <w:lang w:val="en-US" w:eastAsia="en-US"/>
              </w:rPr>
              <w:t>2,39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E6DD" w14:textId="77777777" w:rsidR="002D3A46" w:rsidRPr="00B725AE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B725AE">
              <w:rPr>
                <w:bCs/>
                <w:lang w:val="en-US" w:eastAsia="en-US"/>
              </w:rPr>
              <w:t>14443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719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r w:rsidRPr="002D3E8F">
              <w:rPr>
                <w:bCs/>
                <w:lang w:val="en-US" w:eastAsia="en-US"/>
              </w:rPr>
              <w:t xml:space="preserve">2 </w:t>
            </w:r>
            <w:proofErr w:type="spellStart"/>
            <w:r w:rsidRPr="002D3E8F">
              <w:rPr>
                <w:bCs/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2A7CB5E7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DC94" w14:textId="77777777" w:rsidR="002D3A46" w:rsidRPr="001A2A58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1A2A58">
              <w:rPr>
                <w:bCs/>
                <w:lang w:val="en-US" w:eastAsia="en-US"/>
              </w:rPr>
              <w:t>48</w:t>
            </w:r>
            <w:r>
              <w:rPr>
                <w:bCs/>
                <w:lang w:val="en-US" w:eastAsia="en-US"/>
              </w:rPr>
              <w:t xml:space="preserve">18/12, 4818/13, 4818/14 – </w:t>
            </w:r>
            <w:proofErr w:type="spellStart"/>
            <w:r>
              <w:rPr>
                <w:bCs/>
                <w:lang w:val="en-US" w:eastAsia="en-US"/>
              </w:rPr>
              <w:t>dio</w:t>
            </w:r>
            <w:proofErr w:type="spellEnd"/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k.o.</w:t>
            </w:r>
            <w:proofErr w:type="spellEnd"/>
            <w:r>
              <w:rPr>
                <w:bCs/>
                <w:lang w:val="en-US" w:eastAsia="en-US"/>
              </w:rPr>
              <w:t xml:space="preserve"> Koprivnica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ECDC" w14:textId="77777777" w:rsidR="002D3A46" w:rsidRPr="00691B1F" w:rsidRDefault="002D3A46" w:rsidP="00F14AAA">
            <w:pPr>
              <w:jc w:val="center"/>
              <w:rPr>
                <w:b/>
                <w:lang w:val="en-US" w:eastAsia="en-US"/>
              </w:rPr>
            </w:pPr>
            <w:proofErr w:type="spellStart"/>
            <w:r w:rsidRPr="002F7977">
              <w:rPr>
                <w:bCs/>
                <w:lang w:val="en-US" w:eastAsia="en-US"/>
              </w:rPr>
              <w:t>oranica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9E9E" w14:textId="77777777" w:rsidR="002D3A46" w:rsidRPr="006D3539" w:rsidRDefault="002D3A46" w:rsidP="00F14AAA">
            <w:pPr>
              <w:jc w:val="center"/>
              <w:rPr>
                <w:bCs/>
                <w:vertAlign w:val="superscript"/>
                <w:lang w:val="en-US" w:eastAsia="en-US"/>
              </w:rPr>
            </w:pPr>
            <w:r>
              <w:rPr>
                <w:bCs/>
                <w:lang w:val="en-US" w:eastAsia="en-US"/>
              </w:rPr>
              <w:t>0,66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66A" w14:textId="77777777" w:rsidR="002D3A46" w:rsidRPr="006D3539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14443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E374" w14:textId="77777777" w:rsidR="002D3A46" w:rsidRPr="006D3539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2D3E8F">
              <w:rPr>
                <w:bCs/>
                <w:lang w:val="en-US" w:eastAsia="en-US"/>
              </w:rPr>
              <w:t xml:space="preserve">2 </w:t>
            </w:r>
            <w:proofErr w:type="spellStart"/>
            <w:r w:rsidRPr="002D3E8F">
              <w:rPr>
                <w:bCs/>
                <w:lang w:val="en-US" w:eastAsia="en-US"/>
              </w:rPr>
              <w:t>godine</w:t>
            </w:r>
            <w:proofErr w:type="spellEnd"/>
          </w:p>
        </w:tc>
      </w:tr>
      <w:tr w:rsidR="002D3A46" w:rsidRPr="00691B1F" w14:paraId="524322AC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33D1" w14:textId="77777777" w:rsidR="002D3A46" w:rsidRPr="001A2A58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A15D94">
              <w:rPr>
                <w:bCs/>
                <w:lang w:val="en-US" w:eastAsia="en-US"/>
              </w:rPr>
              <w:t>2716321</w:t>
            </w:r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arkod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84AE" w14:textId="77777777" w:rsidR="002D3A46" w:rsidRPr="002F7977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A15D94">
              <w:rPr>
                <w:bCs/>
                <w:lang w:val="en-US" w:eastAsia="en-US"/>
              </w:rPr>
              <w:t>oranica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0A69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5,74 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3A14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A15D94">
              <w:rPr>
                <w:bCs/>
                <w:lang w:val="en-US" w:eastAsia="en-US"/>
              </w:rPr>
              <w:t>arkod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0C99" w14:textId="77777777" w:rsidR="002D3A46" w:rsidRPr="002D3E8F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</w:t>
            </w:r>
            <w:r w:rsidRPr="00A15D94">
              <w:rPr>
                <w:bCs/>
                <w:lang w:val="en-US" w:eastAsia="en-US"/>
              </w:rPr>
              <w:t xml:space="preserve"> </w:t>
            </w:r>
            <w:proofErr w:type="spellStart"/>
            <w:r w:rsidRPr="00A15D94">
              <w:rPr>
                <w:bCs/>
                <w:lang w:val="en-US" w:eastAsia="en-US"/>
              </w:rPr>
              <w:t>godin</w:t>
            </w:r>
            <w:r>
              <w:rPr>
                <w:bCs/>
                <w:lang w:val="en-US" w:eastAsia="en-US"/>
              </w:rPr>
              <w:t>e</w:t>
            </w:r>
            <w:proofErr w:type="spellEnd"/>
          </w:p>
        </w:tc>
      </w:tr>
      <w:tr w:rsidR="002D3A46" w:rsidRPr="00691B1F" w14:paraId="6CC20C73" w14:textId="77777777" w:rsidTr="00F14AAA"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F932" w14:textId="77777777" w:rsidR="002D3A46" w:rsidRPr="001A2A58" w:rsidRDefault="002D3A46" w:rsidP="00F14AAA">
            <w:pPr>
              <w:jc w:val="center"/>
              <w:rPr>
                <w:bCs/>
                <w:lang w:val="en-US" w:eastAsia="en-US"/>
              </w:rPr>
            </w:pPr>
            <w:r w:rsidRPr="001A2A58">
              <w:rPr>
                <w:bCs/>
                <w:lang w:val="en-US" w:eastAsia="en-US"/>
              </w:rPr>
              <w:t>3438474</w:t>
            </w:r>
            <w:r>
              <w:rPr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lang w:val="en-US" w:eastAsia="en-US"/>
              </w:rPr>
              <w:t>arkod</w:t>
            </w:r>
            <w:proofErr w:type="spell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F5C4" w14:textId="77777777" w:rsidR="002D3A46" w:rsidRPr="002F7977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2F7977">
              <w:rPr>
                <w:bCs/>
                <w:lang w:val="en-US" w:eastAsia="en-US"/>
              </w:rPr>
              <w:t>oranica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2AC3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0,93 h</w:t>
            </w:r>
            <w:r w:rsidRPr="00B02D3F">
              <w:rPr>
                <w:bCs/>
                <w:lang w:val="en-US" w:eastAsia="en-US"/>
              </w:rPr>
              <w:t>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240D" w14:textId="77777777" w:rsidR="002D3A46" w:rsidRDefault="002D3A46" w:rsidP="00F14AAA">
            <w:pPr>
              <w:jc w:val="center"/>
              <w:rPr>
                <w:bCs/>
                <w:lang w:val="en-US" w:eastAsia="en-US"/>
              </w:rPr>
            </w:pPr>
            <w:proofErr w:type="spellStart"/>
            <w:r w:rsidRPr="003A2187">
              <w:rPr>
                <w:bCs/>
                <w:lang w:val="en-US" w:eastAsia="en-US"/>
              </w:rPr>
              <w:t>arkod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DCD0" w14:textId="77777777" w:rsidR="002D3A46" w:rsidRPr="002D3E8F" w:rsidRDefault="002D3A46" w:rsidP="00F14AAA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/>
              </w:rPr>
              <w:t>2</w:t>
            </w:r>
            <w:r w:rsidRPr="00D3022F">
              <w:rPr>
                <w:bCs/>
                <w:lang w:val="en-US"/>
              </w:rPr>
              <w:t xml:space="preserve"> </w:t>
            </w:r>
            <w:proofErr w:type="spellStart"/>
            <w:r w:rsidRPr="00D3022F">
              <w:rPr>
                <w:bCs/>
                <w:lang w:val="en-US"/>
              </w:rPr>
              <w:t>godin</w:t>
            </w:r>
            <w:r>
              <w:rPr>
                <w:bCs/>
                <w:lang w:val="en-US"/>
              </w:rPr>
              <w:t>e</w:t>
            </w:r>
            <w:proofErr w:type="spellEnd"/>
          </w:p>
        </w:tc>
      </w:tr>
    </w:tbl>
    <w:p w14:paraId="6B647F67" w14:textId="77777777" w:rsidR="002D3A46" w:rsidRDefault="002D3A46" w:rsidP="002D3A46">
      <w:pPr>
        <w:jc w:val="both"/>
      </w:pPr>
    </w:p>
    <w:p w14:paraId="0978745A" w14:textId="77777777" w:rsidR="002D3A46" w:rsidRPr="00112026" w:rsidRDefault="002D3A46" w:rsidP="002D3A46">
      <w:pPr>
        <w:ind w:left="425"/>
        <w:jc w:val="both"/>
        <w:rPr>
          <w:bCs/>
          <w:color w:val="FF0000"/>
        </w:rPr>
      </w:pPr>
      <w:r>
        <w:rPr>
          <w:b/>
          <w:bCs/>
        </w:rPr>
        <w:t xml:space="preserve"> </w:t>
      </w:r>
    </w:p>
    <w:p w14:paraId="6D1463C1" w14:textId="77777777" w:rsidR="002D3A46" w:rsidRPr="00F95749" w:rsidRDefault="002D3A46" w:rsidP="002D3A46">
      <w:pPr>
        <w:numPr>
          <w:ilvl w:val="0"/>
          <w:numId w:val="19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sz w:val="22"/>
        </w:rPr>
      </w:pPr>
      <w:r>
        <w:lastRenderedPageBreak/>
        <w:t>Predmetna p</w:t>
      </w:r>
      <w:r w:rsidRPr="00F95749">
        <w:t>oljoprivredna zemljišta  daju se u zakup od 01.</w:t>
      </w:r>
      <w:r>
        <w:t xml:space="preserve"> </w:t>
      </w:r>
      <w:r w:rsidRPr="00F95749">
        <w:t>12.</w:t>
      </w:r>
      <w:r>
        <w:t xml:space="preserve"> </w:t>
      </w:r>
      <w:r w:rsidRPr="00F95749">
        <w:t xml:space="preserve">2023. godine na rok od dvije godine. </w:t>
      </w:r>
    </w:p>
    <w:p w14:paraId="4243D2C2" w14:textId="77777777" w:rsidR="002D3A46" w:rsidRPr="009D40BD" w:rsidRDefault="002D3A46" w:rsidP="002D3A46">
      <w:pPr>
        <w:ind w:left="360"/>
        <w:jc w:val="both"/>
        <w:rPr>
          <w:color w:val="FF0000"/>
        </w:rPr>
      </w:pPr>
      <w:r w:rsidRPr="00112026">
        <w:rPr>
          <w:rFonts w:ascii="Arial" w:hAnsi="Arial" w:cs="Arial"/>
          <w:b/>
          <w:bCs/>
          <w:color w:val="FF0000"/>
          <w:sz w:val="22"/>
        </w:rPr>
        <w:t xml:space="preserve">  </w:t>
      </w:r>
    </w:p>
    <w:p w14:paraId="3EF928D4" w14:textId="77777777" w:rsidR="002D3A46" w:rsidRPr="007C5956" w:rsidRDefault="002D3A46" w:rsidP="002D3A46">
      <w:pPr>
        <w:pStyle w:val="Odlomakpopisa"/>
        <w:numPr>
          <w:ilvl w:val="0"/>
          <w:numId w:val="19"/>
        </w:numPr>
        <w:tabs>
          <w:tab w:val="clear" w:pos="360"/>
          <w:tab w:val="num" w:pos="502"/>
        </w:tabs>
        <w:ind w:left="502"/>
        <w:jc w:val="both"/>
        <w:rPr>
          <w:rFonts w:ascii="Times New Roman" w:hAnsi="Times New Roman"/>
          <w:sz w:val="24"/>
          <w:szCs w:val="24"/>
        </w:rPr>
      </w:pPr>
      <w:r w:rsidRPr="007C5956">
        <w:rPr>
          <w:rFonts w:ascii="Times New Roman" w:hAnsi="Times New Roman"/>
          <w:sz w:val="24"/>
          <w:szCs w:val="24"/>
        </w:rPr>
        <w:t xml:space="preserve"> </w:t>
      </w:r>
      <w:r w:rsidRPr="00E57DF4">
        <w:rPr>
          <w:rFonts w:ascii="Times New Roman" w:hAnsi="Times New Roman"/>
          <w:b/>
          <w:bCs/>
          <w:sz w:val="24"/>
          <w:szCs w:val="24"/>
        </w:rPr>
        <w:t>Početna</w:t>
      </w:r>
      <w:r w:rsidRPr="007C5956">
        <w:rPr>
          <w:rFonts w:ascii="Times New Roman" w:hAnsi="Times New Roman"/>
          <w:sz w:val="24"/>
          <w:szCs w:val="24"/>
        </w:rPr>
        <w:t xml:space="preserve"> </w:t>
      </w:r>
      <w:r w:rsidRPr="007C5956">
        <w:rPr>
          <w:rFonts w:ascii="Times New Roman" w:hAnsi="Times New Roman"/>
          <w:b/>
          <w:sz w:val="24"/>
          <w:szCs w:val="24"/>
        </w:rPr>
        <w:t xml:space="preserve">godišnja </w:t>
      </w:r>
      <w:r w:rsidRPr="007C5956">
        <w:rPr>
          <w:rFonts w:ascii="Times New Roman" w:hAnsi="Times New Roman"/>
          <w:sz w:val="24"/>
          <w:szCs w:val="24"/>
        </w:rPr>
        <w:t>cijena zakupa iznosi:</w:t>
      </w:r>
    </w:p>
    <w:p w14:paraId="77A02A60" w14:textId="77777777" w:rsidR="002D3A46" w:rsidRPr="00686AA8" w:rsidRDefault="002D3A46" w:rsidP="002D3A46">
      <w:pPr>
        <w:ind w:left="502"/>
        <w:jc w:val="both"/>
      </w:pPr>
      <w:r w:rsidRPr="00686AA8">
        <w:t xml:space="preserve">a) za zemljište pod točkom 1.1. ukupne površine 1,3896 ha u  iznosu od </w:t>
      </w:r>
      <w:r>
        <w:t>416,88</w:t>
      </w:r>
      <w:r w:rsidRPr="00686AA8">
        <w:t xml:space="preserve"> EUR za godišnji zakup zemljišta. Na navedeni iznos dodaje se PDV.</w:t>
      </w:r>
    </w:p>
    <w:p w14:paraId="56868B27" w14:textId="77777777" w:rsidR="002D3A46" w:rsidRPr="007C5956" w:rsidRDefault="002D3A46" w:rsidP="002D3A46">
      <w:pPr>
        <w:pStyle w:val="Odlomakpopisa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686AA8">
        <w:rPr>
          <w:rFonts w:ascii="Times New Roman" w:hAnsi="Times New Roman"/>
          <w:sz w:val="24"/>
          <w:szCs w:val="24"/>
        </w:rPr>
        <w:t>) za zemljište pod točkom 1.</w:t>
      </w:r>
      <w:r>
        <w:rPr>
          <w:rFonts w:ascii="Times New Roman" w:hAnsi="Times New Roman"/>
          <w:sz w:val="24"/>
          <w:szCs w:val="24"/>
        </w:rPr>
        <w:t>2</w:t>
      </w:r>
      <w:r w:rsidRPr="00686AA8">
        <w:rPr>
          <w:rFonts w:ascii="Times New Roman" w:hAnsi="Times New Roman"/>
          <w:sz w:val="24"/>
          <w:szCs w:val="24"/>
        </w:rPr>
        <w:t>. ukupne površine 26,30 ha u iznosu od 10.783,00 EUR za godišnji zakup zemljišta. Na navedeni iznos dodaje se PDV.</w:t>
      </w:r>
    </w:p>
    <w:p w14:paraId="02952EC3" w14:textId="77777777" w:rsidR="002D3A46" w:rsidRDefault="002D3A46" w:rsidP="002D3A46">
      <w:pPr>
        <w:numPr>
          <w:ilvl w:val="0"/>
          <w:numId w:val="21"/>
        </w:numPr>
        <w:tabs>
          <w:tab w:val="num" w:pos="502"/>
        </w:tabs>
        <w:jc w:val="both"/>
      </w:pPr>
      <w:r w:rsidRPr="00691B1F">
        <w:t xml:space="preserve">Ponuditelj je uz ponudu obvezan uplatiti jamčevinu </w:t>
      </w:r>
      <w:r>
        <w:t xml:space="preserve">za ozbiljnost ponude u iznosu 3 % početne cijene zakupa za pojedino poljoprivredno zemljište na račun Komunalca, </w:t>
      </w:r>
      <w:r w:rsidRPr="00691B1F">
        <w:t xml:space="preserve">IBAN HR 5623860021100508591, poziv na broj </w:t>
      </w:r>
      <w:r w:rsidRPr="00AF4094">
        <w:t>12</w:t>
      </w:r>
      <w:r>
        <w:t>2</w:t>
      </w:r>
      <w:r w:rsidRPr="00AF4094">
        <w:t>03</w:t>
      </w:r>
      <w:r>
        <w:t xml:space="preserve"> (za zemljišta pod točkom 1.1.) odnosno poziv na broj 1220305 (za zemljište pod točkom 1.2)</w:t>
      </w:r>
    </w:p>
    <w:p w14:paraId="302FAF48" w14:textId="77777777" w:rsidR="002D3A46" w:rsidRPr="00691B1F" w:rsidRDefault="002D3A46" w:rsidP="002D3A46">
      <w:pPr>
        <w:ind w:left="142"/>
        <w:jc w:val="both"/>
      </w:pPr>
    </w:p>
    <w:p w14:paraId="306418BA" w14:textId="77777777" w:rsidR="002D3A46" w:rsidRPr="00691B1F" w:rsidRDefault="002D3A46" w:rsidP="002D3A46">
      <w:pPr>
        <w:numPr>
          <w:ilvl w:val="0"/>
          <w:numId w:val="21"/>
        </w:numPr>
        <w:tabs>
          <w:tab w:val="num" w:pos="502"/>
        </w:tabs>
        <w:spacing w:line="252" w:lineRule="auto"/>
        <w:contextualSpacing/>
        <w:jc w:val="both"/>
        <w:rPr>
          <w:rFonts w:eastAsia="Calibri"/>
          <w:lang w:eastAsia="en-US"/>
        </w:rPr>
      </w:pPr>
      <w:r w:rsidRPr="00691B1F">
        <w:rPr>
          <w:rFonts w:eastAsia="Calibri"/>
          <w:lang w:eastAsia="en-US"/>
        </w:rPr>
        <w:t>Ponuditelju čija ponuda bude prihvaćena, iznos jamčevine biti će uključen u zakupninu, a ostalima se jamčevina vraća u roku od 8 (osam) dana.</w:t>
      </w:r>
    </w:p>
    <w:p w14:paraId="0B157190" w14:textId="77777777" w:rsidR="002D3A46" w:rsidRPr="00112026" w:rsidRDefault="002D3A46" w:rsidP="002D3A46">
      <w:pPr>
        <w:ind w:left="360"/>
        <w:jc w:val="both"/>
        <w:rPr>
          <w:color w:val="FF0000"/>
        </w:rPr>
      </w:pPr>
    </w:p>
    <w:p w14:paraId="50B25A8F" w14:textId="77777777" w:rsidR="002D3A46" w:rsidRPr="00691B1F" w:rsidRDefault="002D3A46" w:rsidP="002D3A46">
      <w:pPr>
        <w:numPr>
          <w:ilvl w:val="0"/>
          <w:numId w:val="21"/>
        </w:numPr>
        <w:tabs>
          <w:tab w:val="num" w:pos="502"/>
        </w:tabs>
        <w:jc w:val="both"/>
      </w:pPr>
      <w:r w:rsidRPr="00691B1F">
        <w:t>Pravo sudjelovanja u javnom natječaju imaju sve pravne i fizičke osobe koje su registrirane za obavljanje predmetne djelatnosti.</w:t>
      </w:r>
    </w:p>
    <w:p w14:paraId="6548F118" w14:textId="77777777" w:rsidR="002D3A46" w:rsidRPr="00112026" w:rsidRDefault="002D3A46" w:rsidP="002D3A46">
      <w:pPr>
        <w:ind w:left="360"/>
        <w:jc w:val="both"/>
        <w:rPr>
          <w:color w:val="FF0000"/>
        </w:rPr>
      </w:pPr>
    </w:p>
    <w:p w14:paraId="3A561B0F" w14:textId="77777777" w:rsidR="002D3A46" w:rsidRPr="00E8657B" w:rsidRDefault="002D3A46" w:rsidP="002D3A46">
      <w:pPr>
        <w:pStyle w:val="Odlomakpopis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F0318A">
        <w:rPr>
          <w:rFonts w:ascii="Times New Roman" w:hAnsi="Times New Roman"/>
          <w:sz w:val="24"/>
          <w:szCs w:val="24"/>
        </w:rPr>
        <w:t>Pravo prvenstva na sklapanje ugovora o zakupu poljoprivrednog zemljišta ima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6B4">
        <w:rPr>
          <w:rFonts w:ascii="Times New Roman" w:hAnsi="Times New Roman"/>
        </w:rPr>
        <w:t xml:space="preserve">trenutni </w:t>
      </w:r>
      <w:r w:rsidRPr="00E8657B">
        <w:rPr>
          <w:rFonts w:ascii="Times New Roman" w:hAnsi="Times New Roman"/>
          <w:sz w:val="24"/>
          <w:szCs w:val="24"/>
        </w:rPr>
        <w:t>Zakupnik ako ispunjava uvjete natječaja i prihvati najviši ponuđeni iznos godišnjeg zakupa</w:t>
      </w:r>
      <w:r w:rsidRPr="00E8657B">
        <w:rPr>
          <w:sz w:val="24"/>
          <w:szCs w:val="24"/>
        </w:rPr>
        <w:t>.</w:t>
      </w:r>
    </w:p>
    <w:p w14:paraId="1458D329" w14:textId="77777777" w:rsidR="002D3A46" w:rsidRPr="00F0318A" w:rsidRDefault="002D3A46" w:rsidP="002D3A46">
      <w:pPr>
        <w:numPr>
          <w:ilvl w:val="0"/>
          <w:numId w:val="21"/>
        </w:numPr>
        <w:jc w:val="both"/>
      </w:pPr>
      <w:r w:rsidRPr="00F0318A">
        <w:t>Ponuda treba sadržavati naznaku na koje poljoprivredno zemljište se odnosi, ime i prezime/naziv ponuditelja, adresu i MB/OIB pravne ili MIBPG/OIB za fizičke osobe koja se natječe, jasno naznačen novčani iznos koji se nudi brojkom i slovima (bez PDV-a).</w:t>
      </w:r>
    </w:p>
    <w:p w14:paraId="2EA99507" w14:textId="77777777" w:rsidR="002D3A46" w:rsidRPr="00F0318A" w:rsidRDefault="002D3A46" w:rsidP="002D3A46">
      <w:pPr>
        <w:pStyle w:val="Odlomakpopisa"/>
        <w:ind w:left="502"/>
        <w:jc w:val="both"/>
        <w:rPr>
          <w:rFonts w:ascii="Times New Roman" w:hAnsi="Times New Roman"/>
          <w:sz w:val="24"/>
          <w:szCs w:val="24"/>
        </w:rPr>
      </w:pPr>
      <w:r w:rsidRPr="00F0318A">
        <w:rPr>
          <w:rFonts w:ascii="Times New Roman" w:hAnsi="Times New Roman"/>
          <w:sz w:val="24"/>
          <w:szCs w:val="24"/>
        </w:rPr>
        <w:t>Kod natjecanja ponuditelj, uz ponudu, mora predati sljedeću dokumentaciju:</w:t>
      </w:r>
    </w:p>
    <w:p w14:paraId="3AC6EBCF" w14:textId="77777777" w:rsidR="002D3A46" w:rsidRPr="00F0318A" w:rsidRDefault="002D3A46" w:rsidP="002D3A46">
      <w:pPr>
        <w:numPr>
          <w:ilvl w:val="1"/>
          <w:numId w:val="20"/>
        </w:numPr>
        <w:contextualSpacing/>
        <w:jc w:val="both"/>
      </w:pPr>
      <w:r w:rsidRPr="00F0318A">
        <w:t>Izvadak iz sudskog registra ili Izvadak iz obrtnog registra, iz kojih mora biti vidljivo da je ponuditelj registriran za obavljanje poljoprivredne djelatnosti ili MIBPG/OIB za fizičke osobe, odnosno MB/OIB za pravne osobe, ne stariji od 6 mjeseci od dana podnošenja ponude</w:t>
      </w:r>
    </w:p>
    <w:p w14:paraId="7C513BDD" w14:textId="77777777" w:rsidR="002D3A46" w:rsidRPr="008D5530" w:rsidRDefault="002D3A46" w:rsidP="002D3A46">
      <w:pPr>
        <w:numPr>
          <w:ilvl w:val="1"/>
          <w:numId w:val="20"/>
        </w:numPr>
        <w:jc w:val="both"/>
        <w:rPr>
          <w:sz w:val="22"/>
        </w:rPr>
      </w:pPr>
      <w:r w:rsidRPr="008D5530">
        <w:t xml:space="preserve">dokaz o plaćenoj jamčevini </w:t>
      </w:r>
      <w:r>
        <w:t>za ozbiljnost ponude u iznosu 3 % početne cijene zakupa za pojedino poljoprivredno zemljište</w:t>
      </w:r>
      <w:r w:rsidRPr="008D5530">
        <w:t xml:space="preserve"> za koji se ponuditelj natječe,</w:t>
      </w:r>
    </w:p>
    <w:p w14:paraId="53727B0E" w14:textId="77777777" w:rsidR="002D3A46" w:rsidRPr="008D5530" w:rsidRDefault="002D3A46" w:rsidP="002D3A46">
      <w:pPr>
        <w:numPr>
          <w:ilvl w:val="1"/>
          <w:numId w:val="20"/>
        </w:numPr>
        <w:jc w:val="both"/>
      </w:pPr>
      <w:r w:rsidRPr="008D5530">
        <w:t xml:space="preserve">potvrdu o podmirenju svih dospjelih obveza prema KOMUNALCU d.o.o. Koprivnica na dan podnošenja ponude (informacije na telefon </w:t>
      </w:r>
      <w:r>
        <w:t>048-</w:t>
      </w:r>
      <w:r w:rsidRPr="008D5530">
        <w:t xml:space="preserve">251-820 </w:t>
      </w:r>
      <w:r>
        <w:t>Služba naplate)</w:t>
      </w:r>
    </w:p>
    <w:p w14:paraId="69E7A5F8" w14:textId="77777777" w:rsidR="002D3A46" w:rsidRPr="008D5530" w:rsidRDefault="002D3A46" w:rsidP="002D3A46">
      <w:pPr>
        <w:numPr>
          <w:ilvl w:val="1"/>
          <w:numId w:val="20"/>
        </w:numPr>
        <w:contextualSpacing/>
      </w:pPr>
      <w:r w:rsidRPr="008D5530">
        <w:t>potvrdu izdanu od Porezne uprave o nepostojanju poreznog duga,</w:t>
      </w:r>
    </w:p>
    <w:p w14:paraId="76D70BC8" w14:textId="77777777" w:rsidR="002D3A46" w:rsidRPr="008D5530" w:rsidRDefault="002D3A46" w:rsidP="002D3A46">
      <w:pPr>
        <w:numPr>
          <w:ilvl w:val="1"/>
          <w:numId w:val="20"/>
        </w:numPr>
        <w:contextualSpacing/>
        <w:jc w:val="both"/>
        <w:rPr>
          <w:rFonts w:eastAsia="Calibri"/>
          <w:lang w:eastAsia="en-US"/>
        </w:rPr>
      </w:pPr>
      <w:r w:rsidRPr="008D5530">
        <w:rPr>
          <w:rFonts w:eastAsia="Calibri"/>
          <w:lang w:eastAsia="en-US"/>
        </w:rPr>
        <w:t>broj žiro-računa za povrat jamčevine (ako ponuditelj ne bude izabran),</w:t>
      </w:r>
    </w:p>
    <w:p w14:paraId="32EBFF0E" w14:textId="77777777" w:rsidR="002D3A46" w:rsidRPr="008D5530" w:rsidRDefault="002D3A46" w:rsidP="002D3A46">
      <w:pPr>
        <w:jc w:val="both"/>
      </w:pPr>
    </w:p>
    <w:p w14:paraId="22A47841" w14:textId="5BE3ECC6" w:rsidR="002D3A46" w:rsidRPr="00F0318A" w:rsidRDefault="002D3A46" w:rsidP="002D3A46">
      <w:pPr>
        <w:numPr>
          <w:ilvl w:val="0"/>
          <w:numId w:val="21"/>
        </w:numPr>
        <w:jc w:val="both"/>
      </w:pPr>
      <w:r w:rsidRPr="00691B1F">
        <w:t xml:space="preserve">Pisane ponude </w:t>
      </w:r>
      <w:r w:rsidRPr="00F0318A">
        <w:t xml:space="preserve">se zaprimaju do </w:t>
      </w:r>
      <w:r w:rsidRPr="00F0318A">
        <w:rPr>
          <w:b/>
        </w:rPr>
        <w:t xml:space="preserve">zaključno </w:t>
      </w:r>
      <w:r>
        <w:rPr>
          <w:b/>
        </w:rPr>
        <w:t>1</w:t>
      </w:r>
      <w:r w:rsidR="00F60CA9">
        <w:rPr>
          <w:b/>
        </w:rPr>
        <w:t>5</w:t>
      </w:r>
      <w:r>
        <w:rPr>
          <w:b/>
        </w:rPr>
        <w:t>. 11</w:t>
      </w:r>
      <w:r w:rsidRPr="00F0318A">
        <w:rPr>
          <w:b/>
        </w:rPr>
        <w:t>.</w:t>
      </w:r>
      <w:r>
        <w:rPr>
          <w:b/>
        </w:rPr>
        <w:t xml:space="preserve"> </w:t>
      </w:r>
      <w:r w:rsidRPr="00F0318A">
        <w:rPr>
          <w:b/>
        </w:rPr>
        <w:t>2023. do 1</w:t>
      </w:r>
      <w:r>
        <w:rPr>
          <w:b/>
        </w:rPr>
        <w:t>1</w:t>
      </w:r>
      <w:r w:rsidRPr="00F0318A">
        <w:rPr>
          <w:b/>
        </w:rPr>
        <w:t>.00 sati,</w:t>
      </w:r>
      <w:r w:rsidRPr="00F0318A">
        <w:t xml:space="preserve"> a dostavljaju na adresu: KOMUNALAC d.o.o., Mosna 15, Koprivnica s naznakom „ZA JAVNI NATJEČAJ - POLJOPRIVREDNO ZEMLJIŠTE ZAKUP - NE OTVARATI“.</w:t>
      </w:r>
    </w:p>
    <w:p w14:paraId="1AA629FC" w14:textId="77777777" w:rsidR="002D3A46" w:rsidRPr="00F0318A" w:rsidRDefault="002D3A46" w:rsidP="002D3A46">
      <w:pPr>
        <w:jc w:val="both"/>
        <w:rPr>
          <w:color w:val="FF0000"/>
        </w:rPr>
      </w:pPr>
    </w:p>
    <w:p w14:paraId="73A57040" w14:textId="77777777" w:rsidR="002D3A46" w:rsidRPr="00691B1F" w:rsidRDefault="002D3A46" w:rsidP="002D3A46">
      <w:pPr>
        <w:numPr>
          <w:ilvl w:val="0"/>
          <w:numId w:val="21"/>
        </w:numPr>
        <w:tabs>
          <w:tab w:val="num" w:pos="502"/>
        </w:tabs>
        <w:jc w:val="both"/>
      </w:pPr>
      <w:r w:rsidRPr="00691B1F">
        <w:t>Najpovoljnijom ponudom smatrat će se ponuda s najvećom ponuđenom cijenom.</w:t>
      </w:r>
    </w:p>
    <w:p w14:paraId="2CD040EF" w14:textId="77777777" w:rsidR="002D3A46" w:rsidRPr="00691B1F" w:rsidRDefault="002D3A46" w:rsidP="002D3A46">
      <w:pPr>
        <w:ind w:left="502"/>
        <w:contextualSpacing/>
        <w:jc w:val="both"/>
        <w:rPr>
          <w:rFonts w:eastAsia="Calibri"/>
          <w:lang w:eastAsia="en-US"/>
        </w:rPr>
      </w:pPr>
    </w:p>
    <w:p w14:paraId="4C57EA10" w14:textId="77777777" w:rsidR="002D3A46" w:rsidRPr="00691B1F" w:rsidRDefault="002D3A46" w:rsidP="002D3A46">
      <w:pPr>
        <w:ind w:left="502"/>
        <w:contextualSpacing/>
        <w:jc w:val="both"/>
        <w:rPr>
          <w:rFonts w:eastAsia="Calibri"/>
          <w:lang w:eastAsia="en-US"/>
        </w:rPr>
      </w:pPr>
      <w:r w:rsidRPr="00691B1F">
        <w:rPr>
          <w:rFonts w:eastAsia="Calibri"/>
          <w:lang w:eastAsia="en-US"/>
        </w:rPr>
        <w:lastRenderedPageBreak/>
        <w:t>Ukoliko se zaprime ponude za isto poljoprivredno zemljište sa istom ponuđenom cijenom, pozvat će se ponuditelji sa istom cjenovnom ponudom da do sljedećeg dana do 1</w:t>
      </w:r>
      <w:r>
        <w:rPr>
          <w:rFonts w:eastAsia="Calibri"/>
          <w:lang w:eastAsia="en-US"/>
        </w:rPr>
        <w:t>1</w:t>
      </w:r>
      <w:r w:rsidRPr="00691B1F">
        <w:rPr>
          <w:rFonts w:eastAsia="Calibri"/>
          <w:lang w:eastAsia="en-US"/>
        </w:rPr>
        <w:t xml:space="preserve">.00 sati dostave ponovno svoje ponude.  </w:t>
      </w:r>
    </w:p>
    <w:p w14:paraId="63BB4E76" w14:textId="77777777" w:rsidR="002D3A46" w:rsidRPr="00112026" w:rsidRDefault="002D3A46" w:rsidP="002D3A46">
      <w:pPr>
        <w:ind w:left="360"/>
        <w:jc w:val="both"/>
        <w:rPr>
          <w:color w:val="FF0000"/>
        </w:rPr>
      </w:pPr>
    </w:p>
    <w:p w14:paraId="23BDFF3A" w14:textId="77777777" w:rsidR="002D3A46" w:rsidRPr="00691B1F" w:rsidRDefault="002D3A46" w:rsidP="002D3A46">
      <w:pPr>
        <w:numPr>
          <w:ilvl w:val="0"/>
          <w:numId w:val="21"/>
        </w:numPr>
        <w:tabs>
          <w:tab w:val="num" w:pos="502"/>
        </w:tabs>
        <w:jc w:val="both"/>
      </w:pPr>
      <w:r w:rsidRPr="00691B1F">
        <w:t xml:space="preserve">Zakupnina za zakup za prvu godinu zakupa plaća se u roku od 15 dana od dana uvođenja u posjed u visini razmjernoj razdoblju koje je preostalo do isteka godine, a </w:t>
      </w:r>
      <w:r>
        <w:t>preostala dinamika plaćanja zakupnine definirat će se ugovorom o zakupu poljoprivrednog zemljišta.</w:t>
      </w:r>
    </w:p>
    <w:p w14:paraId="4AF51F4C" w14:textId="77777777" w:rsidR="002D3A46" w:rsidRPr="00691B1F" w:rsidRDefault="002D3A46" w:rsidP="002D3A46">
      <w:pPr>
        <w:jc w:val="both"/>
      </w:pPr>
    </w:p>
    <w:p w14:paraId="38BE8E89" w14:textId="77777777" w:rsidR="002D3A46" w:rsidRPr="00691B1F" w:rsidRDefault="002D3A46" w:rsidP="002D3A46">
      <w:pPr>
        <w:ind w:left="502"/>
        <w:jc w:val="both"/>
      </w:pPr>
      <w:r w:rsidRPr="00691B1F">
        <w:t>Na iznose zakupnine koji nisu plaćeni u roku plaća se zakonska zatezna kamata.</w:t>
      </w:r>
    </w:p>
    <w:p w14:paraId="016EF524" w14:textId="77777777" w:rsidR="002D3A46" w:rsidRPr="00112026" w:rsidRDefault="002D3A46" w:rsidP="002D3A46">
      <w:pPr>
        <w:jc w:val="both"/>
        <w:rPr>
          <w:rFonts w:eastAsia="Calibri"/>
          <w:color w:val="FF0000"/>
          <w:lang w:eastAsia="en-US"/>
        </w:rPr>
      </w:pPr>
    </w:p>
    <w:p w14:paraId="18BF119D" w14:textId="77777777" w:rsidR="002D3A46" w:rsidRPr="00691B1F" w:rsidRDefault="002D3A46" w:rsidP="002D3A46">
      <w:pPr>
        <w:numPr>
          <w:ilvl w:val="0"/>
          <w:numId w:val="21"/>
        </w:numPr>
        <w:tabs>
          <w:tab w:val="num" w:pos="502"/>
        </w:tabs>
        <w:spacing w:line="252" w:lineRule="auto"/>
        <w:contextualSpacing/>
        <w:jc w:val="both"/>
        <w:rPr>
          <w:rFonts w:eastAsia="Calibri"/>
          <w:b/>
          <w:color w:val="000000"/>
          <w:lang w:eastAsia="en-US"/>
        </w:rPr>
      </w:pPr>
      <w:r w:rsidRPr="00691B1F">
        <w:rPr>
          <w:rFonts w:eastAsia="Calibri"/>
          <w:b/>
          <w:color w:val="000000"/>
          <w:lang w:eastAsia="en-US"/>
        </w:rPr>
        <w:t>KOMUNALAC d.o.o. KOPRIVNICA ZADRŽAVA PRAVO NE ODABRATI NITI JEDNU PONUDU TE U TAKVOM SLUČAJU NEMA NIKAKVE OBVEZE PREMA PONUDITELJIMA, OSIM VRAĆANJA UPLAĆENE JAMČEVINE.</w:t>
      </w:r>
    </w:p>
    <w:p w14:paraId="75137BF7" w14:textId="77777777" w:rsidR="002D3A46" w:rsidRPr="00112026" w:rsidRDefault="002D3A46" w:rsidP="002D3A46">
      <w:pPr>
        <w:ind w:left="360"/>
        <w:jc w:val="both"/>
        <w:rPr>
          <w:color w:val="FF0000"/>
        </w:rPr>
      </w:pPr>
    </w:p>
    <w:p w14:paraId="0787A676" w14:textId="77777777" w:rsidR="002D3A46" w:rsidRPr="007C5956" w:rsidRDefault="002D3A46" w:rsidP="002D3A46">
      <w:pPr>
        <w:numPr>
          <w:ilvl w:val="0"/>
          <w:numId w:val="21"/>
        </w:numPr>
        <w:jc w:val="both"/>
      </w:pPr>
      <w:r w:rsidRPr="007C5956">
        <w:t>Ugovor o zakupu zaključiti će se u roku od 10 (deset) dana od dana otvaranja ponuda.  U slučaju da odabrani ponuditelj odustane od sklapanja ugovora o zakupu, gubi pravo na povrat jamčevine. Prilikom sklapanja Ugovora o zakupu prilaže se i javnobilježnički potvrđena bjanko zadužnica na iznos dvostruke cijene zakupnine. Ugovor o zakupu sklapa se u obliku ovršne javnobilježničke isprave, a trošak ovjere snosi zakupnik.</w:t>
      </w:r>
    </w:p>
    <w:p w14:paraId="7A09B223" w14:textId="77777777" w:rsidR="002D3A46" w:rsidRPr="00112026" w:rsidRDefault="002D3A46" w:rsidP="002D3A46">
      <w:pPr>
        <w:ind w:left="360"/>
        <w:jc w:val="both"/>
        <w:rPr>
          <w:color w:val="FF0000"/>
        </w:rPr>
      </w:pPr>
    </w:p>
    <w:p w14:paraId="1AD1B355" w14:textId="62B1302D" w:rsidR="002D3A46" w:rsidRPr="00F26305" w:rsidRDefault="002D3A46" w:rsidP="002D3A46">
      <w:pPr>
        <w:numPr>
          <w:ilvl w:val="0"/>
          <w:numId w:val="21"/>
        </w:numPr>
        <w:jc w:val="both"/>
      </w:pPr>
      <w:r w:rsidRPr="00F26305">
        <w:t xml:space="preserve">Otvoreni javni natječaj objavit će se na stranici </w:t>
      </w:r>
      <w:hyperlink r:id="rId8" w:history="1">
        <w:r w:rsidRPr="00F26305">
          <w:rPr>
            <w:u w:val="single"/>
          </w:rPr>
          <w:t>www.komunalac-kc.hr</w:t>
        </w:r>
      </w:hyperlink>
      <w:r w:rsidRPr="00F26305">
        <w:t xml:space="preserve">.  </w:t>
      </w:r>
    </w:p>
    <w:p w14:paraId="79D97C5F" w14:textId="77777777" w:rsidR="002D3A46" w:rsidRPr="00112026" w:rsidRDefault="002D3A46" w:rsidP="002D3A46">
      <w:pPr>
        <w:ind w:left="360"/>
        <w:jc w:val="both"/>
        <w:rPr>
          <w:color w:val="FF0000"/>
        </w:rPr>
      </w:pPr>
    </w:p>
    <w:p w14:paraId="27854711" w14:textId="77777777" w:rsidR="002D3A46" w:rsidRDefault="002D3A46" w:rsidP="002D3A46">
      <w:pPr>
        <w:numPr>
          <w:ilvl w:val="0"/>
          <w:numId w:val="21"/>
        </w:numPr>
        <w:jc w:val="both"/>
      </w:pPr>
      <w:r w:rsidRPr="00AF4094">
        <w:t xml:space="preserve">Dodatne informacije mogu se dobiti u društvu KOMUNALAC d.o.o., Mosna ulica 15, 48000 Koprivnica, </w:t>
      </w:r>
      <w:proofErr w:type="spellStart"/>
      <w:r w:rsidRPr="00AF4094">
        <w:t>tel</w:t>
      </w:r>
      <w:proofErr w:type="spellEnd"/>
      <w:r w:rsidRPr="00AF4094">
        <w:t xml:space="preserve">: </w:t>
      </w:r>
      <w:r>
        <w:t>099 589 5339</w:t>
      </w:r>
      <w:r w:rsidRPr="00AF4094">
        <w:t xml:space="preserve"> , e-mail: </w:t>
      </w:r>
      <w:hyperlink r:id="rId9" w:history="1">
        <w:r w:rsidRPr="00AF4094">
          <w:rPr>
            <w:color w:val="0000FF"/>
            <w:u w:val="single"/>
          </w:rPr>
          <w:t>info@komunalac-kc.hr</w:t>
        </w:r>
      </w:hyperlink>
      <w:r w:rsidRPr="00AF4094">
        <w:t>, osoba za kontakt: Željka Vulić.</w:t>
      </w:r>
    </w:p>
    <w:p w14:paraId="3F042913" w14:textId="77777777" w:rsidR="002D3A46" w:rsidRDefault="002D3A46" w:rsidP="002D3A46">
      <w:pPr>
        <w:pStyle w:val="Odlomakpopisa"/>
      </w:pPr>
    </w:p>
    <w:p w14:paraId="1DA885D6" w14:textId="77777777" w:rsidR="002D3A46" w:rsidRPr="008A5DEA" w:rsidRDefault="002D3A46" w:rsidP="002D3A46">
      <w:pPr>
        <w:jc w:val="both"/>
      </w:pPr>
    </w:p>
    <w:p w14:paraId="6523249A" w14:textId="77777777" w:rsidR="002D3A46" w:rsidRDefault="002D3A46" w:rsidP="002D3A46">
      <w:pPr>
        <w:ind w:left="360"/>
        <w:rPr>
          <w:bCs/>
        </w:rPr>
      </w:pPr>
      <w:r w:rsidRPr="00112026">
        <w:rPr>
          <w:bCs/>
          <w:color w:val="FF0000"/>
        </w:rPr>
        <w:t xml:space="preserve">                                                                                       </w:t>
      </w:r>
      <w:r w:rsidRPr="00F26305">
        <w:rPr>
          <w:bCs/>
        </w:rPr>
        <w:t xml:space="preserve">   KOMUNALAC d.o.o. Koprivnica</w:t>
      </w:r>
    </w:p>
    <w:p w14:paraId="10401B30" w14:textId="77777777" w:rsidR="002D3A46" w:rsidRPr="00C4526B" w:rsidRDefault="002D3A46" w:rsidP="002D3A46">
      <w:pPr>
        <w:ind w:left="360"/>
        <w:rPr>
          <w:rFonts w:ascii="Arial" w:hAnsi="Arial" w:cs="Arial"/>
          <w:color w:val="FF0000"/>
          <w:sz w:val="22"/>
        </w:rPr>
      </w:pPr>
    </w:p>
    <w:p w14:paraId="065FC1DB" w14:textId="77777777" w:rsidR="002D3A46" w:rsidRDefault="002D3A46" w:rsidP="002D3A46">
      <w:pPr>
        <w:pStyle w:val="Odlomakpopisa"/>
        <w:ind w:left="36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</w:t>
      </w:r>
    </w:p>
    <w:p w14:paraId="33A53381" w14:textId="63B59E2C" w:rsidR="000718F9" w:rsidRDefault="000718F9" w:rsidP="00413809"/>
    <w:sectPr w:rsidR="000718F9" w:rsidSect="00E13A12">
      <w:headerReference w:type="even" r:id="rId10"/>
      <w:head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4715" w14:textId="77777777" w:rsidR="00A011FB" w:rsidRDefault="00A011FB" w:rsidP="00DC0C4D">
      <w:r>
        <w:separator/>
      </w:r>
    </w:p>
  </w:endnote>
  <w:endnote w:type="continuationSeparator" w:id="0">
    <w:p w14:paraId="5263FE6A" w14:textId="77777777" w:rsidR="00A011FB" w:rsidRDefault="00A011FB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453B" w14:textId="77777777" w:rsidR="00A011FB" w:rsidRDefault="00A011FB" w:rsidP="00DC0C4D">
      <w:r>
        <w:separator/>
      </w:r>
    </w:p>
  </w:footnote>
  <w:footnote w:type="continuationSeparator" w:id="0">
    <w:p w14:paraId="0C8F3C0F" w14:textId="77777777" w:rsidR="00A011FB" w:rsidRDefault="00A011FB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3A08F8AA" w:rsidR="00DC0C4D" w:rsidRDefault="00000000">
    <w:pPr>
      <w:pStyle w:val="Zaglavlje"/>
    </w:pPr>
    <w:r>
      <w:rPr>
        <w:noProof/>
      </w:rPr>
      <w:pict w14:anchorId="05385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422" o:spid="_x0000_s1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27A98A48" w:rsidR="00DC0C4D" w:rsidRDefault="00000000">
    <w:pPr>
      <w:pStyle w:val="Zaglavlje"/>
    </w:pPr>
    <w:r>
      <w:rPr>
        <w:noProof/>
      </w:rPr>
      <w:pict w14:anchorId="2E2AC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9421" o:spid="_x0000_s104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MEMORANDUM-TUV-BACK-INTER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D4C78"/>
    <w:multiLevelType w:val="hybridMultilevel"/>
    <w:tmpl w:val="2C9842D2"/>
    <w:lvl w:ilvl="0" w:tplc="0024B9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B95620"/>
    <w:multiLevelType w:val="hybridMultilevel"/>
    <w:tmpl w:val="8EF02284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916C7EEA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hint="default"/>
        <w:b w:val="0"/>
        <w:bCs/>
        <w:color w:val="auto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5F41006"/>
    <w:multiLevelType w:val="hybridMultilevel"/>
    <w:tmpl w:val="9E8CE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45B72"/>
    <w:multiLevelType w:val="hybridMultilevel"/>
    <w:tmpl w:val="DDD6FDF0"/>
    <w:lvl w:ilvl="0" w:tplc="B73042A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7E2F3472"/>
    <w:multiLevelType w:val="hybridMultilevel"/>
    <w:tmpl w:val="0D64093C"/>
    <w:lvl w:ilvl="0" w:tplc="D61A5E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85435">
    <w:abstractNumId w:val="14"/>
  </w:num>
  <w:num w:numId="2" w16cid:durableId="87892080">
    <w:abstractNumId w:val="10"/>
  </w:num>
  <w:num w:numId="3" w16cid:durableId="1352340844">
    <w:abstractNumId w:val="8"/>
  </w:num>
  <w:num w:numId="4" w16cid:durableId="1213494760">
    <w:abstractNumId w:val="0"/>
  </w:num>
  <w:num w:numId="5" w16cid:durableId="1647781982">
    <w:abstractNumId w:val="5"/>
  </w:num>
  <w:num w:numId="6" w16cid:durableId="1191648284">
    <w:abstractNumId w:val="19"/>
  </w:num>
  <w:num w:numId="7" w16cid:durableId="127628176">
    <w:abstractNumId w:val="16"/>
  </w:num>
  <w:num w:numId="8" w16cid:durableId="552742272">
    <w:abstractNumId w:val="3"/>
  </w:num>
  <w:num w:numId="9" w16cid:durableId="1412852473">
    <w:abstractNumId w:val="7"/>
  </w:num>
  <w:num w:numId="10" w16cid:durableId="927231193">
    <w:abstractNumId w:val="6"/>
  </w:num>
  <w:num w:numId="11" w16cid:durableId="1410034389">
    <w:abstractNumId w:val="1"/>
  </w:num>
  <w:num w:numId="12" w16cid:durableId="1352603439">
    <w:abstractNumId w:val="13"/>
  </w:num>
  <w:num w:numId="13" w16cid:durableId="259726657">
    <w:abstractNumId w:val="11"/>
  </w:num>
  <w:num w:numId="14" w16cid:durableId="522210892">
    <w:abstractNumId w:val="12"/>
  </w:num>
  <w:num w:numId="15" w16cid:durableId="1349019462">
    <w:abstractNumId w:val="18"/>
  </w:num>
  <w:num w:numId="16" w16cid:durableId="1577517190">
    <w:abstractNumId w:val="20"/>
  </w:num>
  <w:num w:numId="17" w16cid:durableId="1010134124">
    <w:abstractNumId w:val="15"/>
  </w:num>
  <w:num w:numId="18" w16cid:durableId="1073119065">
    <w:abstractNumId w:val="4"/>
  </w:num>
  <w:num w:numId="19" w16cid:durableId="1087926108">
    <w:abstractNumId w:val="9"/>
  </w:num>
  <w:num w:numId="20" w16cid:durableId="1681771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91388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166A1"/>
    <w:rsid w:val="00035FC9"/>
    <w:rsid w:val="0003762E"/>
    <w:rsid w:val="000416A3"/>
    <w:rsid w:val="000448E7"/>
    <w:rsid w:val="000718F9"/>
    <w:rsid w:val="0007191D"/>
    <w:rsid w:val="000A22AF"/>
    <w:rsid w:val="000A5813"/>
    <w:rsid w:val="000B06ED"/>
    <w:rsid w:val="000B5AE4"/>
    <w:rsid w:val="000D2ECD"/>
    <w:rsid w:val="000E43A9"/>
    <w:rsid w:val="00111BEB"/>
    <w:rsid w:val="00144B57"/>
    <w:rsid w:val="00155D3C"/>
    <w:rsid w:val="00166F82"/>
    <w:rsid w:val="00175436"/>
    <w:rsid w:val="00191D07"/>
    <w:rsid w:val="001A20F4"/>
    <w:rsid w:val="001A359C"/>
    <w:rsid w:val="001A5F3E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0147"/>
    <w:rsid w:val="00253952"/>
    <w:rsid w:val="00261C87"/>
    <w:rsid w:val="00271BC3"/>
    <w:rsid w:val="00280741"/>
    <w:rsid w:val="002A6F81"/>
    <w:rsid w:val="002A732D"/>
    <w:rsid w:val="002B48B4"/>
    <w:rsid w:val="002D3A46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380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750D"/>
    <w:rsid w:val="004C4469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F42BA"/>
    <w:rsid w:val="006018C2"/>
    <w:rsid w:val="00622439"/>
    <w:rsid w:val="00627BF9"/>
    <w:rsid w:val="00633CDC"/>
    <w:rsid w:val="00636557"/>
    <w:rsid w:val="00640E47"/>
    <w:rsid w:val="00657406"/>
    <w:rsid w:val="006639E1"/>
    <w:rsid w:val="00665964"/>
    <w:rsid w:val="00682664"/>
    <w:rsid w:val="00694843"/>
    <w:rsid w:val="006B059F"/>
    <w:rsid w:val="006B0C82"/>
    <w:rsid w:val="006B2EA2"/>
    <w:rsid w:val="006C4F99"/>
    <w:rsid w:val="006E21B8"/>
    <w:rsid w:val="00706C72"/>
    <w:rsid w:val="007130BB"/>
    <w:rsid w:val="007215A4"/>
    <w:rsid w:val="00726F52"/>
    <w:rsid w:val="00730F62"/>
    <w:rsid w:val="0074425E"/>
    <w:rsid w:val="00757FFE"/>
    <w:rsid w:val="00783476"/>
    <w:rsid w:val="007A1AB0"/>
    <w:rsid w:val="007B2B3D"/>
    <w:rsid w:val="007D1A53"/>
    <w:rsid w:val="007D615B"/>
    <w:rsid w:val="008168A9"/>
    <w:rsid w:val="00820519"/>
    <w:rsid w:val="00822766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11FB"/>
    <w:rsid w:val="00A034ED"/>
    <w:rsid w:val="00A17462"/>
    <w:rsid w:val="00A22392"/>
    <w:rsid w:val="00A23A81"/>
    <w:rsid w:val="00A259B6"/>
    <w:rsid w:val="00A30522"/>
    <w:rsid w:val="00A311CB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D296E"/>
    <w:rsid w:val="00AD4971"/>
    <w:rsid w:val="00AE2B2F"/>
    <w:rsid w:val="00AF3E49"/>
    <w:rsid w:val="00B043A1"/>
    <w:rsid w:val="00B0667B"/>
    <w:rsid w:val="00B11320"/>
    <w:rsid w:val="00B11ABD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2B3C"/>
    <w:rsid w:val="00C06522"/>
    <w:rsid w:val="00C2562B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1A39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3F8D"/>
    <w:rsid w:val="00E412AA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A5DF4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0CA9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unalac-kc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omunalac-kc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Darko Beruta</cp:lastModifiedBy>
  <cp:revision>2</cp:revision>
  <cp:lastPrinted>2016-05-27T12:26:00Z</cp:lastPrinted>
  <dcterms:created xsi:type="dcterms:W3CDTF">2023-10-31T09:56:00Z</dcterms:created>
  <dcterms:modified xsi:type="dcterms:W3CDTF">2023-10-31T09:56:00Z</dcterms:modified>
</cp:coreProperties>
</file>