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5BE66399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696" w:type="dxa"/>
          </w:tcPr>
          <w:p w14:paraId="1EBB22B3" w14:textId="6E1BB437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>
              <w:rPr>
                <w:rFonts w:ascii="Times New Roman" w:hAnsi="Times New Roman"/>
                <w:sz w:val="24"/>
              </w:rPr>
              <w:t>20.01., 27.01.</w:t>
            </w:r>
          </w:p>
        </w:tc>
        <w:tc>
          <w:tcPr>
            <w:tcW w:w="1664" w:type="dxa"/>
          </w:tcPr>
          <w:p w14:paraId="0C2EFF87" w14:textId="3BDEA877" w:rsidR="002A01B3" w:rsidRPr="008A204D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743" w:type="dxa"/>
          </w:tcPr>
          <w:p w14:paraId="020D9100" w14:textId="4146A811" w:rsidR="002A01B3" w:rsidRPr="00790CF8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788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2758F128" w:rsidR="002A01B3" w:rsidRPr="005D2B48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01.02., 15.02.</w:t>
            </w:r>
          </w:p>
        </w:tc>
        <w:tc>
          <w:tcPr>
            <w:tcW w:w="1696" w:type="dxa"/>
          </w:tcPr>
          <w:p w14:paraId="2BD48139" w14:textId="06D0E24C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03.02., 17.02., 24.02.</w:t>
            </w:r>
          </w:p>
        </w:tc>
        <w:tc>
          <w:tcPr>
            <w:tcW w:w="1664" w:type="dxa"/>
          </w:tcPr>
          <w:p w14:paraId="126E3B68" w14:textId="694BCB5B" w:rsidR="002A01B3" w:rsidRPr="00663A91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743" w:type="dxa"/>
          </w:tcPr>
          <w:p w14:paraId="29E9CB24" w14:textId="57B64B67" w:rsidR="002A01B3" w:rsidRPr="00663A91" w:rsidRDefault="00E1251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788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8C7C40F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01.03., 15.03., 29.03.</w:t>
            </w:r>
          </w:p>
        </w:tc>
        <w:tc>
          <w:tcPr>
            <w:tcW w:w="1696" w:type="dxa"/>
          </w:tcPr>
          <w:p w14:paraId="1191DE9B" w14:textId="4E8C2E50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03.03., 1</w:t>
            </w:r>
            <w:r w:rsidR="00E12512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 xml:space="preserve">.03., </w:t>
            </w:r>
            <w:r w:rsidR="00E12512">
              <w:rPr>
                <w:rFonts w:ascii="Times New Roman" w:hAnsi="Times New Roman"/>
                <w:bCs/>
                <w:sz w:val="24"/>
              </w:rPr>
              <w:t>31</w:t>
            </w:r>
            <w:r>
              <w:rPr>
                <w:rFonts w:ascii="Times New Roman" w:hAnsi="Times New Roman"/>
                <w:bCs/>
                <w:sz w:val="24"/>
              </w:rPr>
              <w:t>.03.</w:t>
            </w:r>
          </w:p>
        </w:tc>
        <w:tc>
          <w:tcPr>
            <w:tcW w:w="1664" w:type="dxa"/>
          </w:tcPr>
          <w:p w14:paraId="2415AD7D" w14:textId="53EED819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25.03.</w:t>
            </w:r>
          </w:p>
        </w:tc>
        <w:tc>
          <w:tcPr>
            <w:tcW w:w="1743" w:type="dxa"/>
          </w:tcPr>
          <w:p w14:paraId="6EAD4B54" w14:textId="5D830407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788" w:type="dxa"/>
          </w:tcPr>
          <w:p w14:paraId="092FDB31" w14:textId="7F61175C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23447841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12.04., 26.04.</w:t>
            </w:r>
          </w:p>
        </w:tc>
        <w:tc>
          <w:tcPr>
            <w:tcW w:w="1696" w:type="dxa"/>
          </w:tcPr>
          <w:p w14:paraId="163C3BDB" w14:textId="2EB862FE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07.04., 21.04., 28.04.</w:t>
            </w:r>
          </w:p>
        </w:tc>
        <w:tc>
          <w:tcPr>
            <w:tcW w:w="1664" w:type="dxa"/>
          </w:tcPr>
          <w:p w14:paraId="1FD10485" w14:textId="0D9EC1C3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22.04.</w:t>
            </w:r>
          </w:p>
        </w:tc>
        <w:tc>
          <w:tcPr>
            <w:tcW w:w="1743" w:type="dxa"/>
          </w:tcPr>
          <w:p w14:paraId="30A7327E" w14:textId="3364D853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</w:t>
            </w:r>
          </w:p>
        </w:tc>
        <w:tc>
          <w:tcPr>
            <w:tcW w:w="1788" w:type="dxa"/>
          </w:tcPr>
          <w:p w14:paraId="1948CCE4" w14:textId="2A8AB7F5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  <w:r w:rsidR="00FE628B">
              <w:rPr>
                <w:rFonts w:ascii="Times New Roman" w:hAnsi="Times New Roman"/>
                <w:bCs/>
                <w:sz w:val="24"/>
              </w:rPr>
              <w:t>.04.</w:t>
            </w: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03227584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10.05., 24.05.</w:t>
            </w:r>
          </w:p>
        </w:tc>
        <w:tc>
          <w:tcPr>
            <w:tcW w:w="1696" w:type="dxa"/>
          </w:tcPr>
          <w:p w14:paraId="48044F1B" w14:textId="10232BAE" w:rsidR="002A01B3" w:rsidRPr="00D922E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05.05., 19.05., 26.05.</w:t>
            </w:r>
          </w:p>
        </w:tc>
        <w:tc>
          <w:tcPr>
            <w:tcW w:w="1664" w:type="dxa"/>
          </w:tcPr>
          <w:p w14:paraId="685B943A" w14:textId="2F7D791E" w:rsidR="002A01B3" w:rsidRPr="003D52BC" w:rsidRDefault="00210B0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E12512">
              <w:rPr>
                <w:rFonts w:ascii="Times New Roman" w:hAnsi="Times New Roman"/>
                <w:bCs/>
                <w:sz w:val="24"/>
              </w:rPr>
              <w:t>.05.</w:t>
            </w:r>
          </w:p>
        </w:tc>
        <w:tc>
          <w:tcPr>
            <w:tcW w:w="1743" w:type="dxa"/>
          </w:tcPr>
          <w:p w14:paraId="1C52519C" w14:textId="28128869" w:rsidR="002A01B3" w:rsidRPr="003D52BC" w:rsidRDefault="00210B0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  <w:r w:rsidR="00E12512">
              <w:rPr>
                <w:rFonts w:ascii="Times New Roman" w:hAnsi="Times New Roman"/>
                <w:bCs/>
                <w:sz w:val="24"/>
              </w:rPr>
              <w:t>.05., 27.05.</w:t>
            </w:r>
          </w:p>
        </w:tc>
        <w:tc>
          <w:tcPr>
            <w:tcW w:w="1788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E46E0DF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FE628B"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C609D2">
              <w:rPr>
                <w:rFonts w:ascii="Times New Roman" w:hAnsi="Times New Roman"/>
                <w:bCs/>
                <w:sz w:val="24"/>
              </w:rPr>
              <w:t>21</w:t>
            </w:r>
            <w:r w:rsidRPr="00FE628B"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96" w:type="dxa"/>
          </w:tcPr>
          <w:p w14:paraId="01418759" w14:textId="78708763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sz w:val="24"/>
              </w:rPr>
              <w:t xml:space="preserve">18.06.-subota, </w:t>
            </w:r>
            <w:r>
              <w:rPr>
                <w:rFonts w:ascii="Times New Roman" w:hAnsi="Times New Roman"/>
                <w:bCs/>
                <w:sz w:val="24"/>
              </w:rPr>
              <w:t>30.06.</w:t>
            </w:r>
          </w:p>
        </w:tc>
        <w:tc>
          <w:tcPr>
            <w:tcW w:w="1664" w:type="dxa"/>
          </w:tcPr>
          <w:p w14:paraId="49F212B6" w14:textId="007D4C9B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17.06.</w:t>
            </w:r>
          </w:p>
        </w:tc>
        <w:tc>
          <w:tcPr>
            <w:tcW w:w="1743" w:type="dxa"/>
          </w:tcPr>
          <w:p w14:paraId="66C49E7E" w14:textId="4E9903AA" w:rsidR="002A01B3" w:rsidRPr="00FE628B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788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0FBD771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696" w:type="dxa"/>
          </w:tcPr>
          <w:p w14:paraId="58C5F3AA" w14:textId="7ED2D460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07.07., 21.07., 28.07.</w:t>
            </w:r>
          </w:p>
        </w:tc>
        <w:tc>
          <w:tcPr>
            <w:tcW w:w="1664" w:type="dxa"/>
          </w:tcPr>
          <w:p w14:paraId="3D21B619" w14:textId="384B5860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15.07.</w:t>
            </w:r>
          </w:p>
        </w:tc>
        <w:tc>
          <w:tcPr>
            <w:tcW w:w="1743" w:type="dxa"/>
          </w:tcPr>
          <w:p w14:paraId="5153A1CA" w14:textId="58D87ED3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788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41895A6F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02.08., 16.08., 30.08.</w:t>
            </w:r>
          </w:p>
        </w:tc>
        <w:tc>
          <w:tcPr>
            <w:tcW w:w="1696" w:type="dxa"/>
          </w:tcPr>
          <w:p w14:paraId="21F3E9E0" w14:textId="302BD603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04.08., 1</w:t>
            </w:r>
            <w:r w:rsidR="00D76A78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.08., 25.08.</w:t>
            </w:r>
          </w:p>
        </w:tc>
        <w:tc>
          <w:tcPr>
            <w:tcW w:w="1664" w:type="dxa"/>
          </w:tcPr>
          <w:p w14:paraId="255FF9BD" w14:textId="6A0344AB" w:rsidR="002A01B3" w:rsidRPr="00D76A78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D76A78">
              <w:rPr>
                <w:rFonts w:ascii="Times New Roman" w:hAnsi="Times New Roman"/>
                <w:bCs/>
                <w:sz w:val="24"/>
              </w:rPr>
              <w:t>19.08.</w:t>
            </w:r>
          </w:p>
        </w:tc>
        <w:tc>
          <w:tcPr>
            <w:tcW w:w="1743" w:type="dxa"/>
          </w:tcPr>
          <w:p w14:paraId="6DFC8673" w14:textId="5E52DA3C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12.08., 26.08.</w:t>
            </w:r>
          </w:p>
        </w:tc>
        <w:tc>
          <w:tcPr>
            <w:tcW w:w="1788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BC133F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13.09., 27.09.</w:t>
            </w:r>
          </w:p>
        </w:tc>
        <w:tc>
          <w:tcPr>
            <w:tcW w:w="1696" w:type="dxa"/>
          </w:tcPr>
          <w:p w14:paraId="66EF6F7B" w14:textId="4B84C493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01.09., 15.09., 29.09.</w:t>
            </w:r>
          </w:p>
        </w:tc>
        <w:tc>
          <w:tcPr>
            <w:tcW w:w="1664" w:type="dxa"/>
          </w:tcPr>
          <w:p w14:paraId="0A94AD5C" w14:textId="3B90B20A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16.09.</w:t>
            </w:r>
          </w:p>
        </w:tc>
        <w:tc>
          <w:tcPr>
            <w:tcW w:w="1743" w:type="dxa"/>
          </w:tcPr>
          <w:p w14:paraId="04CB5693" w14:textId="167614BE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09.09., 23.09.</w:t>
            </w:r>
          </w:p>
        </w:tc>
        <w:tc>
          <w:tcPr>
            <w:tcW w:w="1788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8D24FB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11.10., 25.10.</w:t>
            </w:r>
          </w:p>
        </w:tc>
        <w:tc>
          <w:tcPr>
            <w:tcW w:w="1696" w:type="dxa"/>
          </w:tcPr>
          <w:p w14:paraId="749BBD17" w14:textId="3579BFF7" w:rsidR="002A01B3" w:rsidRPr="006A48F2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6A48F2">
              <w:rPr>
                <w:rFonts w:ascii="Times New Roman" w:hAnsi="Times New Roman"/>
                <w:bCs/>
                <w:sz w:val="24"/>
              </w:rPr>
              <w:t xml:space="preserve">06.10., </w:t>
            </w:r>
            <w:r w:rsidR="00D76A78">
              <w:rPr>
                <w:rFonts w:ascii="Times New Roman" w:hAnsi="Times New Roman"/>
                <w:bCs/>
                <w:sz w:val="24"/>
              </w:rPr>
              <w:t>13</w:t>
            </w:r>
            <w:r w:rsidRPr="006A48F2">
              <w:rPr>
                <w:rFonts w:ascii="Times New Roman" w:hAnsi="Times New Roman"/>
                <w:bCs/>
                <w:sz w:val="24"/>
              </w:rPr>
              <w:t>.10., 27.10.</w:t>
            </w:r>
          </w:p>
        </w:tc>
        <w:tc>
          <w:tcPr>
            <w:tcW w:w="1664" w:type="dxa"/>
          </w:tcPr>
          <w:p w14:paraId="15B20D19" w14:textId="3CF48671" w:rsidR="002A01B3" w:rsidRPr="003B4E3D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21.10.</w:t>
            </w:r>
          </w:p>
        </w:tc>
        <w:tc>
          <w:tcPr>
            <w:tcW w:w="1743" w:type="dxa"/>
          </w:tcPr>
          <w:p w14:paraId="6AAD47BB" w14:textId="213EEB65" w:rsidR="002A01B3" w:rsidRPr="003B4E3D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788" w:type="dxa"/>
          </w:tcPr>
          <w:p w14:paraId="14A5ADFF" w14:textId="74DA6DD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35A273C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08.11., 22.11.</w:t>
            </w:r>
          </w:p>
        </w:tc>
        <w:tc>
          <w:tcPr>
            <w:tcW w:w="1696" w:type="dxa"/>
          </w:tcPr>
          <w:p w14:paraId="0C0E9137" w14:textId="78B9E5B6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</w:t>
            </w:r>
            <w:r w:rsidR="00D76A78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.11., 24.11.</w:t>
            </w:r>
          </w:p>
        </w:tc>
        <w:tc>
          <w:tcPr>
            <w:tcW w:w="1664" w:type="dxa"/>
          </w:tcPr>
          <w:p w14:paraId="25E5B34A" w14:textId="66915C55" w:rsidR="002A01B3" w:rsidRPr="00D76A78" w:rsidRDefault="00D76A78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19.11.-subota</w:t>
            </w:r>
          </w:p>
        </w:tc>
        <w:tc>
          <w:tcPr>
            <w:tcW w:w="1743" w:type="dxa"/>
          </w:tcPr>
          <w:p w14:paraId="781BDC38" w14:textId="317CABFC" w:rsidR="002A01B3" w:rsidRPr="001E46C4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788" w:type="dxa"/>
          </w:tcPr>
          <w:p w14:paraId="5FDC5557" w14:textId="67662C8E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  <w:r w:rsidR="006A48F2">
              <w:rPr>
                <w:rFonts w:ascii="Times New Roman" w:hAnsi="Times New Roman"/>
                <w:bCs/>
                <w:sz w:val="24"/>
              </w:rPr>
              <w:t>.11.</w:t>
            </w: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69B3F7C6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696" w:type="dxa"/>
          </w:tcPr>
          <w:p w14:paraId="2A9C8CD1" w14:textId="772A08E1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01.12., 15.12., 29.12.</w:t>
            </w:r>
          </w:p>
        </w:tc>
        <w:tc>
          <w:tcPr>
            <w:tcW w:w="1664" w:type="dxa"/>
          </w:tcPr>
          <w:p w14:paraId="52D2E7FF" w14:textId="485AA7A4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16.12.</w:t>
            </w:r>
          </w:p>
        </w:tc>
        <w:tc>
          <w:tcPr>
            <w:tcW w:w="1743" w:type="dxa"/>
          </w:tcPr>
          <w:p w14:paraId="001AF2B7" w14:textId="1FB804DC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788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727CBC5F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1563E9">
        <w:rPr>
          <w:rFonts w:ascii="Times New Roman" w:hAnsi="Times New Roman" w:cs="Times New Roman"/>
          <w:b/>
        </w:rPr>
        <w:t>1</w:t>
      </w:r>
      <w:r w:rsidRPr="00211394">
        <w:rPr>
          <w:rFonts w:ascii="Times New Roman" w:hAnsi="Times New Roman" w:cs="Times New Roman"/>
          <w:b/>
        </w:rPr>
        <w:t>:</w:t>
      </w:r>
    </w:p>
    <w:p w14:paraId="04A737E5" w14:textId="414B046A" w:rsidR="001563E9" w:rsidRDefault="001563E9" w:rsidP="001563E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1563E9">
        <w:rPr>
          <w:rFonts w:ascii="Times New Roman" w:hAnsi="Times New Roman" w:cs="Times New Roman"/>
          <w:bCs/>
        </w:rPr>
        <w:t>A.DANČIĆA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A.STARČEVIĆA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BRAĆE WOLF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DONJI BANOVEC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DRAVSKA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DUGA ULICA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F.GAŽIJA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FLORIJANSKI TRG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GORNJI BANOVEC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I.ČESMIČKOG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IVANA ĐURKANA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IVANJSKA</w:t>
      </w:r>
      <w:r>
        <w:rPr>
          <w:rFonts w:ascii="Times New Roman" w:hAnsi="Times New Roman" w:cs="Times New Roman"/>
          <w:bCs/>
        </w:rPr>
        <w:t xml:space="preserve"> ULICA, </w:t>
      </w:r>
      <w:r w:rsidRPr="001563E9">
        <w:rPr>
          <w:rFonts w:ascii="Times New Roman" w:hAnsi="Times New Roman" w:cs="Times New Roman"/>
          <w:bCs/>
        </w:rPr>
        <w:t>IVANJSKA CESTA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J.BUKOVČANA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KOLODVORSKA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OBRTNIČKA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PAVELINSKA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SEVEROVEC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TRG KRALJA TOMISLAVA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TRG PODR</w:t>
      </w:r>
      <w:r>
        <w:rPr>
          <w:rFonts w:ascii="Times New Roman" w:hAnsi="Times New Roman" w:cs="Times New Roman"/>
          <w:bCs/>
        </w:rPr>
        <w:t xml:space="preserve">AVSKIH </w:t>
      </w:r>
      <w:r w:rsidRPr="001563E9">
        <w:rPr>
          <w:rFonts w:ascii="Times New Roman" w:hAnsi="Times New Roman" w:cs="Times New Roman"/>
          <w:bCs/>
        </w:rPr>
        <w:t>HEROJA</w:t>
      </w:r>
      <w:r>
        <w:rPr>
          <w:rFonts w:ascii="Times New Roman" w:hAnsi="Times New Roman" w:cs="Times New Roman"/>
          <w:bCs/>
        </w:rPr>
        <w:t xml:space="preserve">, </w:t>
      </w:r>
      <w:r w:rsidRPr="001563E9">
        <w:rPr>
          <w:rFonts w:ascii="Times New Roman" w:hAnsi="Times New Roman" w:cs="Times New Roman"/>
          <w:bCs/>
        </w:rPr>
        <w:t>UL.PRAVEDNIKA MEĐU NARODIMA</w:t>
      </w:r>
    </w:p>
    <w:p w14:paraId="4C0613C6" w14:textId="70D3B3D7" w:rsidR="008E0D5B" w:rsidRPr="00211394" w:rsidRDefault="00356D72" w:rsidP="001563E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D6FAA"/>
    <w:rsid w:val="001E2010"/>
    <w:rsid w:val="001E46C4"/>
    <w:rsid w:val="00210B0F"/>
    <w:rsid w:val="00211394"/>
    <w:rsid w:val="00213D67"/>
    <w:rsid w:val="00225A08"/>
    <w:rsid w:val="00261DC9"/>
    <w:rsid w:val="00280A93"/>
    <w:rsid w:val="002A01B3"/>
    <w:rsid w:val="00312A1E"/>
    <w:rsid w:val="00356D72"/>
    <w:rsid w:val="00357483"/>
    <w:rsid w:val="0036604F"/>
    <w:rsid w:val="003768AA"/>
    <w:rsid w:val="00395072"/>
    <w:rsid w:val="003B4E3D"/>
    <w:rsid w:val="003D52BC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A5DC0"/>
    <w:rsid w:val="00B33300"/>
    <w:rsid w:val="00B73C10"/>
    <w:rsid w:val="00B97EDC"/>
    <w:rsid w:val="00BD349C"/>
    <w:rsid w:val="00BF74B0"/>
    <w:rsid w:val="00C06A08"/>
    <w:rsid w:val="00C44138"/>
    <w:rsid w:val="00C609D2"/>
    <w:rsid w:val="00C7062A"/>
    <w:rsid w:val="00CD4D0E"/>
    <w:rsid w:val="00CE48ED"/>
    <w:rsid w:val="00D720A4"/>
    <w:rsid w:val="00D76A78"/>
    <w:rsid w:val="00D922EC"/>
    <w:rsid w:val="00E12512"/>
    <w:rsid w:val="00E22F12"/>
    <w:rsid w:val="00E41E49"/>
    <w:rsid w:val="00E4446B"/>
    <w:rsid w:val="00EF01F6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57</cp:revision>
  <cp:lastPrinted>2020-11-24T11:16:00Z</cp:lastPrinted>
  <dcterms:created xsi:type="dcterms:W3CDTF">2021-12-14T09:32:00Z</dcterms:created>
  <dcterms:modified xsi:type="dcterms:W3CDTF">2021-12-21T12:14:00Z</dcterms:modified>
</cp:coreProperties>
</file>